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18.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7"/>
        <w:gridCol w:w="2287"/>
        <w:gridCol w:w="3230"/>
        <w:gridCol w:w="541"/>
        <w:gridCol w:w="1260"/>
        <w:gridCol w:w="2316"/>
        <w:gridCol w:w="137"/>
        <w:tblGridChange w:id="0">
          <w:tblGrid>
            <w:gridCol w:w="147"/>
            <w:gridCol w:w="2287"/>
            <w:gridCol w:w="3230"/>
            <w:gridCol w:w="541"/>
            <w:gridCol w:w="1260"/>
            <w:gridCol w:w="2316"/>
            <w:gridCol w:w="137"/>
          </w:tblGrid>
        </w:tblGridChange>
      </w:tblGrid>
      <w:tr>
        <w:trPr>
          <w:cantSplit w:val="0"/>
          <w:trHeight w:val="3109" w:hRule="atLeast"/>
          <w:tblHeader w:val="0"/>
        </w:trPr>
        <w:tc>
          <w:tcPr>
            <w:gridSpan w:val="2"/>
            <w:vAlign w:val="center"/>
          </w:tcPr>
          <w:p w:rsidR="00000000" w:rsidDel="00000000" w:rsidP="00000000" w:rsidRDefault="00000000" w:rsidRPr="00000000" w14:paraId="00000002">
            <w:pPr>
              <w:rPr>
                <w:b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128905</wp:posOffset>
                  </wp:positionH>
                  <wp:positionV relativeFrom="paragraph">
                    <wp:posOffset>207009</wp:posOffset>
                  </wp:positionV>
                  <wp:extent cx="1095375" cy="1410335"/>
                  <wp:effectExtent b="38100" l="38100" r="38100" t="38100"/>
                  <wp:wrapSquare wrapText="bothSides" distB="0" distT="0" distL="114300" distR="114300"/>
                  <wp:docPr id="184499648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95375" cy="1410335"/>
                          </a:xfrm>
                          <a:prstGeom prst="rect"/>
                          <a:ln w="38100">
                            <a:solidFill>
                              <a:srgbClr val="000000"/>
                            </a:solidFill>
                            <a:prstDash val="solid"/>
                          </a:ln>
                        </pic:spPr>
                      </pic:pic>
                    </a:graphicData>
                  </a:graphic>
                </wp:anchor>
              </w:drawing>
            </w:r>
          </w:p>
        </w:tc>
        <w:tc>
          <w:tcPr>
            <w:gridSpan w:val="3"/>
            <w:vAlign w:val="center"/>
          </w:tcPr>
          <w:p w:rsidR="00000000" w:rsidDel="00000000" w:rsidP="00000000" w:rsidRDefault="00000000" w:rsidRPr="00000000" w14:paraId="00000004">
            <w:pPr>
              <w:spacing w:after="0" w:before="240" w:line="276" w:lineRule="auto"/>
              <w:jc w:val="center"/>
              <w:rPr>
                <w:rFonts w:ascii="Avenir" w:cs="Avenir" w:eastAsia="Avenir" w:hAnsi="Avenir"/>
                <w:b w:val="0"/>
                <w:sz w:val="24"/>
                <w:szCs w:val="24"/>
              </w:rPr>
            </w:pPr>
            <w:r w:rsidDel="00000000" w:rsidR="00000000" w:rsidRPr="00000000">
              <w:rPr>
                <w:rFonts w:ascii="Avenir" w:cs="Avenir" w:eastAsia="Avenir" w:hAnsi="Avenir"/>
                <w:sz w:val="24"/>
                <w:szCs w:val="24"/>
                <w:rtl w:val="0"/>
              </w:rPr>
              <w:t xml:space="preserve">UNIVERSIDAD ESTATAL A DISTANCIA (UNED)</w:t>
            </w:r>
            <w:r w:rsidDel="00000000" w:rsidR="00000000" w:rsidRPr="00000000">
              <w:rPr>
                <w:rtl w:val="0"/>
              </w:rPr>
            </w:r>
          </w:p>
          <w:p w:rsidR="00000000" w:rsidDel="00000000" w:rsidP="00000000" w:rsidRDefault="00000000" w:rsidRPr="00000000" w14:paraId="00000005">
            <w:pPr>
              <w:spacing w:after="0" w:before="0" w:line="276" w:lineRule="auto"/>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6">
            <w:pPr>
              <w:spacing w:after="0" w:before="0" w:line="276" w:lineRule="auto"/>
              <w:jc w:val="center"/>
              <w:rPr>
                <w:rFonts w:ascii="Avenir" w:cs="Avenir" w:eastAsia="Avenir" w:hAnsi="Avenir"/>
                <w:b w:val="0"/>
                <w:sz w:val="24"/>
                <w:szCs w:val="24"/>
              </w:rPr>
            </w:pPr>
            <w:r w:rsidDel="00000000" w:rsidR="00000000" w:rsidRPr="00000000">
              <w:rPr>
                <w:rFonts w:ascii="Avenir" w:cs="Avenir" w:eastAsia="Avenir" w:hAnsi="Avenir"/>
                <w:sz w:val="24"/>
                <w:szCs w:val="24"/>
                <w:rtl w:val="0"/>
              </w:rPr>
              <w:t xml:space="preserve">ESCUELA DE CIENCIAS EXACTAS Y NATURALES</w:t>
            </w:r>
            <w:r w:rsidDel="00000000" w:rsidR="00000000" w:rsidRPr="00000000">
              <w:rPr>
                <w:rtl w:val="0"/>
              </w:rPr>
            </w:r>
          </w:p>
          <w:p w:rsidR="00000000" w:rsidDel="00000000" w:rsidP="00000000" w:rsidRDefault="00000000" w:rsidRPr="00000000" w14:paraId="00000007">
            <w:pPr>
              <w:spacing w:after="0" w:before="0" w:line="276" w:lineRule="auto"/>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8">
            <w:pPr>
              <w:spacing w:after="0" w:before="0" w:line="276" w:lineRule="auto"/>
              <w:jc w:val="center"/>
              <w:rPr>
                <w:rFonts w:ascii="Avenir" w:cs="Avenir" w:eastAsia="Avenir" w:hAnsi="Avenir"/>
                <w:b w:val="0"/>
                <w:sz w:val="24"/>
                <w:szCs w:val="24"/>
              </w:rPr>
            </w:pPr>
            <w:r w:rsidDel="00000000" w:rsidR="00000000" w:rsidRPr="00000000">
              <w:rPr>
                <w:rFonts w:ascii="Avenir" w:cs="Avenir" w:eastAsia="Avenir" w:hAnsi="Avenir"/>
                <w:sz w:val="24"/>
                <w:szCs w:val="24"/>
                <w:rtl w:val="0"/>
              </w:rPr>
              <w:t xml:space="preserve">CÁTEDRA DE FÍSICA PARA INGENIERÍAS</w:t>
            </w:r>
            <w:r w:rsidDel="00000000" w:rsidR="00000000" w:rsidRPr="00000000">
              <w:rPr>
                <w:rtl w:val="0"/>
              </w:rPr>
            </w:r>
          </w:p>
          <w:p w:rsidR="00000000" w:rsidDel="00000000" w:rsidP="00000000" w:rsidRDefault="00000000" w:rsidRPr="00000000" w14:paraId="00000009">
            <w:pPr>
              <w:spacing w:after="0" w:before="0" w:line="276" w:lineRule="auto"/>
              <w:jc w:val="center"/>
              <w:rPr>
                <w:rFonts w:ascii="Avenir" w:cs="Avenir" w:eastAsia="Avenir" w:hAnsi="Avenir"/>
                <w:b w:val="0"/>
                <w:sz w:val="10"/>
                <w:szCs w:val="10"/>
              </w:rPr>
            </w:pPr>
            <w:r w:rsidDel="00000000" w:rsidR="00000000" w:rsidRPr="00000000">
              <w:rPr>
                <w:rtl w:val="0"/>
              </w:rPr>
            </w:r>
          </w:p>
          <w:p w:rsidR="00000000" w:rsidDel="00000000" w:rsidP="00000000" w:rsidRDefault="00000000" w:rsidRPr="00000000" w14:paraId="0000000A">
            <w:pPr>
              <w:spacing w:before="0" w:line="276" w:lineRule="auto"/>
              <w:jc w:val="center"/>
              <w:rPr>
                <w:rFonts w:ascii="Avenir" w:cs="Avenir" w:eastAsia="Avenir" w:hAnsi="Avenir"/>
                <w:sz w:val="28"/>
                <w:szCs w:val="28"/>
              </w:rPr>
            </w:pPr>
            <w:r w:rsidDel="00000000" w:rsidR="00000000" w:rsidRPr="00000000">
              <w:rPr>
                <w:rFonts w:ascii="Avenir" w:cs="Avenir" w:eastAsia="Avenir" w:hAnsi="Avenir"/>
                <w:sz w:val="24"/>
                <w:szCs w:val="24"/>
                <w:rtl w:val="0"/>
              </w:rPr>
              <w:t xml:space="preserve">LABORATORIO DE EXPERIMENTACIÓN REMOTA</w:t>
            </w:r>
            <w:r w:rsidDel="00000000" w:rsidR="00000000" w:rsidRPr="00000000">
              <w:rPr>
                <w:rtl w:val="0"/>
              </w:rPr>
            </w:r>
          </w:p>
        </w:tc>
        <w:tc>
          <w:tcPr>
            <w:gridSpan w:val="2"/>
            <w:vAlign w:val="center"/>
          </w:tcPr>
          <w:p w:rsidR="00000000" w:rsidDel="00000000" w:rsidP="00000000" w:rsidRDefault="00000000" w:rsidRPr="00000000" w14:paraId="0000000D">
            <w:pPr>
              <w:rPr>
                <w:b w:val="0"/>
              </w:rPr>
            </w:pPr>
            <w:r w:rsidDel="00000000" w:rsidR="00000000" w:rsidRPr="00000000">
              <w:rPr>
                <w:rtl w:val="0"/>
              </w:rPr>
            </w:r>
            <w:r w:rsidDel="00000000" w:rsidR="00000000" w:rsidRPr="00000000">
              <w:drawing>
                <wp:anchor allowOverlap="1" behindDoc="0" distB="5080" distT="0" distL="114300" distR="123190" hidden="0" layoutInCell="1" locked="0" relativeHeight="0" simplePos="0">
                  <wp:simplePos x="0" y="0"/>
                  <wp:positionH relativeFrom="column">
                    <wp:posOffset>112396</wp:posOffset>
                  </wp:positionH>
                  <wp:positionV relativeFrom="paragraph">
                    <wp:posOffset>0</wp:posOffset>
                  </wp:positionV>
                  <wp:extent cx="1117600" cy="1478280"/>
                  <wp:effectExtent b="38100" l="38100" r="38100" t="38100"/>
                  <wp:wrapSquare wrapText="bothSides" distB="5080" distT="0" distL="114300" distR="123190"/>
                  <wp:docPr descr="Resultado de imagen para uned costa rica ciencias" id="1844996491" name="image4.jpg"/>
                  <a:graphic>
                    <a:graphicData uri="http://schemas.openxmlformats.org/drawingml/2006/picture">
                      <pic:pic>
                        <pic:nvPicPr>
                          <pic:cNvPr descr="Resultado de imagen para uned costa rica ciencias" id="0" name="image4.jpg"/>
                          <pic:cNvPicPr preferRelativeResize="0"/>
                        </pic:nvPicPr>
                        <pic:blipFill>
                          <a:blip r:embed="rId8"/>
                          <a:srcRect b="0" l="0" r="0" t="0"/>
                          <a:stretch>
                            <a:fillRect/>
                          </a:stretch>
                        </pic:blipFill>
                        <pic:spPr>
                          <a:xfrm>
                            <a:off x="0" y="0"/>
                            <a:ext cx="1117600" cy="1478280"/>
                          </a:xfrm>
                          <a:prstGeom prst="rect"/>
                          <a:ln w="38100">
                            <a:solidFill>
                              <a:srgbClr val="000000"/>
                            </a:solidFill>
                            <a:prstDash val="solid"/>
                          </a:ln>
                        </pic:spPr>
                      </pic:pic>
                    </a:graphicData>
                  </a:graphic>
                </wp:anchor>
              </w:drawing>
            </w:r>
          </w:p>
        </w:tc>
      </w:tr>
      <w:tr>
        <w:trPr>
          <w:cantSplit w:val="0"/>
          <w:tblHeader w:val="0"/>
        </w:trPr>
        <w:tc>
          <w:tcPr>
            <w:gridSpan w:val="3"/>
            <w:shd w:fill="404040" w:val="clear"/>
          </w:tcPr>
          <w:p w:rsidR="00000000" w:rsidDel="00000000" w:rsidP="00000000" w:rsidRDefault="00000000" w:rsidRPr="00000000" w14:paraId="0000000F">
            <w:pPr>
              <w:spacing w:after="240" w:before="240" w:lineRule="auto"/>
              <w:jc w:val="both"/>
              <w:rPr>
                <w:rFonts w:ascii="Avenir" w:cs="Avenir" w:eastAsia="Avenir" w:hAnsi="Avenir"/>
                <w:sz w:val="28"/>
                <w:szCs w:val="28"/>
              </w:rPr>
            </w:pPr>
            <w:r w:rsidDel="00000000" w:rsidR="00000000" w:rsidRPr="00000000">
              <w:rPr>
                <w:rFonts w:ascii="Avenir" w:cs="Avenir" w:eastAsia="Avenir" w:hAnsi="Avenir"/>
                <w:sz w:val="28"/>
                <w:szCs w:val="28"/>
                <w:rtl w:val="0"/>
              </w:rPr>
              <w:t xml:space="preserve">Modalidad de experimentación: Remota</w:t>
            </w:r>
          </w:p>
        </w:tc>
        <w:tc>
          <w:tcPr>
            <w:gridSpan w:val="4"/>
            <w:shd w:fill="404040" w:val="clear"/>
          </w:tcPr>
          <w:p w:rsidR="00000000" w:rsidDel="00000000" w:rsidP="00000000" w:rsidRDefault="00000000" w:rsidRPr="00000000" w14:paraId="00000012">
            <w:pPr>
              <w:spacing w:after="240" w:before="240" w:lineRule="auto"/>
              <w:jc w:val="both"/>
              <w:rPr>
                <w:rFonts w:ascii="Avenir" w:cs="Avenir" w:eastAsia="Avenir" w:hAnsi="Avenir"/>
                <w:b w:val="1"/>
                <w:color w:val="ffffff"/>
                <w:sz w:val="28"/>
                <w:szCs w:val="28"/>
              </w:rPr>
            </w:pPr>
            <w:r w:rsidDel="00000000" w:rsidR="00000000" w:rsidRPr="00000000">
              <w:rPr>
                <w:rFonts w:ascii="Avenir" w:cs="Avenir" w:eastAsia="Avenir" w:hAnsi="Avenir"/>
                <w:b w:val="1"/>
                <w:color w:val="ffffff"/>
                <w:sz w:val="28"/>
                <w:szCs w:val="28"/>
                <w:rtl w:val="0"/>
              </w:rPr>
              <w:t xml:space="preserve">Unidad temática: Física Moderna</w:t>
            </w:r>
          </w:p>
        </w:tc>
      </w:tr>
      <w:tr>
        <w:trPr>
          <w:cantSplit w:val="0"/>
          <w:tblHeader w:val="0"/>
        </w:trPr>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1"/>
                <w:color w:val="ffffff"/>
                <w:sz w:val="28"/>
                <w:szCs w:val="28"/>
              </w:rPr>
            </w:pPr>
            <w:r w:rsidDel="00000000" w:rsidR="00000000" w:rsidRPr="00000000">
              <w:rPr>
                <w:rtl w:val="0"/>
              </w:rPr>
            </w:r>
          </w:p>
        </w:tc>
        <w:tc>
          <w:tcPr>
            <w:gridSpan w:val="3"/>
            <w:tcBorders>
              <w:bottom w:color="0d0d0d" w:space="0" w:sz="12" w:val="single"/>
            </w:tcBorders>
            <w:shd w:fill="auto" w:val="clear"/>
          </w:tcPr>
          <w:p w:rsidR="00000000" w:rsidDel="00000000" w:rsidP="00000000" w:rsidRDefault="00000000" w:rsidRPr="00000000" w14:paraId="00000017">
            <w:pPr>
              <w:spacing w:after="240" w:before="240" w:lineRule="auto"/>
              <w:jc w:val="center"/>
              <w:rPr/>
            </w:pPr>
            <w:r w:rsidDel="00000000" w:rsidR="00000000" w:rsidRPr="00000000">
              <w:rPr>
                <w:rFonts w:ascii="Avenir" w:cs="Avenir" w:eastAsia="Avenir" w:hAnsi="Avenir"/>
                <w:color w:val="000000"/>
                <w:sz w:val="28"/>
                <w:szCs w:val="28"/>
                <w:rtl w:val="0"/>
              </w:rPr>
              <w:t xml:space="preserve">Autor: Kendall Ugalde Castro</w:t>
            </w:r>
            <w:r w:rsidDel="00000000" w:rsidR="00000000" w:rsidRPr="00000000">
              <w:rPr>
                <w:color w:val="000000"/>
                <w:rtl w:val="0"/>
              </w:rPr>
              <w:t xml:space="preserve"> </w:t>
            </w:r>
            <w:r w:rsidDel="00000000" w:rsidR="00000000" w:rsidRPr="00000000">
              <w:rPr>
                <w:rtl w:val="0"/>
              </w:rPr>
            </w:r>
          </w:p>
        </w:tc>
        <w:tc>
          <w:tcPr>
            <w:gridSpan w:val="2"/>
            <w:tcBorders>
              <w:bottom w:color="0d0d0d" w:space="0" w:sz="12" w:val="single"/>
            </w:tcBorders>
            <w:shd w:fill="auto" w:val="clear"/>
          </w:tcPr>
          <w:p w:rsidR="00000000" w:rsidDel="00000000" w:rsidP="00000000" w:rsidRDefault="00000000" w:rsidRPr="00000000" w14:paraId="0000001A">
            <w:pPr>
              <w:spacing w:after="240" w:before="240" w:lineRule="auto"/>
              <w:jc w:val="center"/>
              <w:rPr>
                <w:b w:val="1"/>
              </w:rPr>
            </w:pPr>
            <w:r w:rsidDel="00000000" w:rsidR="00000000" w:rsidRPr="00000000">
              <w:rPr>
                <w:rFonts w:ascii="Avenir" w:cs="Avenir" w:eastAsia="Avenir" w:hAnsi="Avenir"/>
                <w:b w:val="1"/>
                <w:sz w:val="28"/>
                <w:szCs w:val="28"/>
                <w:rtl w:val="0"/>
              </w:rPr>
              <w:t xml:space="preserve">Año: 2023</w:t>
            </w:r>
            <w:r w:rsidDel="00000000" w:rsidR="00000000" w:rsidRPr="00000000">
              <w:rPr>
                <w:rtl w:val="0"/>
              </w:rPr>
            </w:r>
          </w:p>
        </w:tc>
      </w:tr>
      <w:tr>
        <w:trPr>
          <w:cantSplit w:val="0"/>
          <w:trHeight w:val="586" w:hRule="atLeast"/>
          <w:tblHeader w:val="0"/>
        </w:trPr>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5"/>
            <w:tcBorders>
              <w:top w:color="0d0d0d" w:space="0" w:sz="12" w:val="single"/>
              <w:left w:color="000000" w:space="0" w:sz="0" w:val="nil"/>
              <w:bottom w:color="0d0d0d" w:space="0" w:sz="12" w:val="single"/>
              <w:right w:color="000000" w:space="0" w:sz="0" w:val="nil"/>
            </w:tcBorders>
            <w:shd w:fill="538135" w:val="clear"/>
            <w:vAlign w:val="center"/>
          </w:tcPr>
          <w:p w:rsidR="00000000" w:rsidDel="00000000" w:rsidP="00000000" w:rsidRDefault="00000000" w:rsidRPr="00000000" w14:paraId="0000001D">
            <w:pPr>
              <w:spacing w:after="120" w:before="120" w:lineRule="auto"/>
              <w:jc w:val="center"/>
              <w:rPr>
                <w:rFonts w:ascii="Avenir" w:cs="Avenir" w:eastAsia="Avenir" w:hAnsi="Avenir"/>
                <w:sz w:val="40"/>
                <w:szCs w:val="40"/>
              </w:rPr>
            </w:pPr>
            <w:r w:rsidDel="00000000" w:rsidR="00000000" w:rsidRPr="00000000">
              <w:rPr>
                <w:rFonts w:ascii="Avenir" w:cs="Avenir" w:eastAsia="Avenir" w:hAnsi="Avenir"/>
                <w:sz w:val="44"/>
                <w:szCs w:val="44"/>
                <w:rtl w:val="0"/>
              </w:rPr>
              <w:t xml:space="preserve">Espectroscopía de Rayos X</w:t>
            </w:r>
            <w:r w:rsidDel="00000000" w:rsidR="00000000" w:rsidRPr="00000000">
              <w:rPr>
                <w:rtl w:val="0"/>
              </w:rPr>
            </w:r>
          </w:p>
        </w:tc>
      </w:tr>
      <w:tr>
        <w:trPr>
          <w:cantSplit w:val="0"/>
          <w:trHeight w:val="141" w:hRule="atLeast"/>
          <w:tblHeader w:val="0"/>
        </w:trPr>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sz w:val="40"/>
                <w:szCs w:val="40"/>
              </w:rPr>
            </w:pPr>
            <w:r w:rsidDel="00000000" w:rsidR="00000000" w:rsidRPr="00000000">
              <w:rPr>
                <w:rtl w:val="0"/>
              </w:rPr>
            </w:r>
          </w:p>
        </w:tc>
        <w:tc>
          <w:tcPr>
            <w:gridSpan w:val="5"/>
            <w:tcBorders>
              <w:top w:color="0d0d0d"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23">
            <w:pPr>
              <w:jc w:val="center"/>
              <w:rPr>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5"/>
            <w:shd w:fill="4472c4" w:val="clear"/>
          </w:tcPr>
          <w:p w:rsidR="00000000" w:rsidDel="00000000" w:rsidP="00000000" w:rsidRDefault="00000000" w:rsidRPr="00000000" w14:paraId="00000029">
            <w:pPr>
              <w:pStyle w:val="Heading1"/>
              <w:spacing w:before="0" w:lineRule="auto"/>
              <w:ind w:left="589" w:firstLine="0"/>
              <w:rPr>
                <w:rFonts w:ascii="Arial Nova" w:cs="Arial Nova" w:eastAsia="Arial Nova" w:hAnsi="Arial Nova"/>
                <w:color w:val="ffffff"/>
              </w:rPr>
            </w:pPr>
            <w:r w:rsidDel="00000000" w:rsidR="00000000" w:rsidRPr="00000000">
              <w:rPr>
                <w:rFonts w:ascii="Arial Nova" w:cs="Arial Nova" w:eastAsia="Arial Nova" w:hAnsi="Arial Nova"/>
                <w:color w:val="ffffff"/>
                <w:sz w:val="36"/>
                <w:szCs w:val="36"/>
                <w:rtl w:val="0"/>
              </w:rPr>
              <w:t xml:space="preserve">OBJETIVOS</w:t>
            </w: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184" w:line="259" w:lineRule="auto"/>
        <w:ind w:left="820" w:right="314"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Usar un espectroscopio para estudiar la emisión de rayos X al incidir electrones sobre un ánodo de oro.</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66" w:lineRule="auto"/>
        <w:ind w:left="8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Visualizar la radiación de frenado (bremsstrahlung) producida por un ánodo de oro.</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66" w:lineRule="auto"/>
        <w:ind w:left="8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Determinar las longitudes de onda del espectro característico de rayos X producido por un ánodo de oro.</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66" w:lineRule="auto"/>
        <w:ind w:left="8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ffffff"/>
          <w:sz w:val="36"/>
          <w:szCs w:val="36"/>
          <w:u w:val="none"/>
          <w:shd w:fill="auto" w:val="clear"/>
          <w:vertAlign w:val="baseline"/>
          <w:rtl w:val="0"/>
        </w:rPr>
        <w:t xml:space="preserve">VOS</w:t>
      </w:r>
      <w:r w:rsidDel="00000000" w:rsidR="00000000" w:rsidRPr="00000000">
        <w:rPr>
          <w:rtl w:val="0"/>
        </w:rPr>
      </w:r>
    </w:p>
    <w:tbl>
      <w:tblPr>
        <w:tblStyle w:val="Table2"/>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4"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EQUIPO</w:t>
            </w: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240" w:before="184" w:line="259" w:lineRule="auto"/>
        <w:ind w:left="820" w:right="314" w:hanging="36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Computadora y acceso a internet</w:t>
      </w:r>
    </w:p>
    <w:tbl>
      <w:tblPr>
        <w:tblStyle w:val="Table3"/>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tcBorders>
              <w:bottom w:color="ffffff" w:space="0" w:sz="4" w:val="single"/>
            </w:tcBorders>
            <w:shd w:fill="4472c4"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4"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PREPARACIÓN</w:t>
            </w:r>
            <w:r w:rsidDel="00000000" w:rsidR="00000000" w:rsidRPr="00000000">
              <w:rPr>
                <w:rtl w:val="0"/>
              </w:rPr>
            </w:r>
          </w:p>
        </w:tc>
      </w:tr>
      <w:tr>
        <w:trPr>
          <w:cantSplit w:val="0"/>
          <w:tblHeader w:val="0"/>
        </w:trPr>
        <w:tc>
          <w:tcPr>
            <w:tcBorders>
              <w:top w:color="ffffff" w:space="0" w:sz="4" w:val="single"/>
              <w:bottom w:color="000000" w:space="0" w:sz="4" w:val="single"/>
            </w:tcBorders>
          </w:tcPr>
          <w:p w:rsidR="00000000" w:rsidDel="00000000" w:rsidP="00000000" w:rsidRDefault="00000000" w:rsidRPr="00000000" w14:paraId="00000035">
            <w:pPr>
              <w:tabs>
                <w:tab w:val="left" w:leader="none" w:pos="820"/>
                <w:tab w:val="left" w:leader="none" w:pos="821"/>
              </w:tabs>
              <w:spacing w:before="184" w:line="259" w:lineRule="auto"/>
              <w:ind w:right="314"/>
              <w:jc w:val="both"/>
              <w:rPr>
                <w:rFonts w:ascii="Arial Nova" w:cs="Arial Nova" w:eastAsia="Arial Nova" w:hAnsi="Arial Nova"/>
                <w:sz w:val="24"/>
                <w:szCs w:val="24"/>
              </w:rPr>
            </w:pPr>
            <w:r w:rsidDel="00000000" w:rsidR="00000000" w:rsidRPr="00000000">
              <w:rPr>
                <w:rFonts w:ascii="Arial Nova" w:cs="Arial Nova" w:eastAsia="Arial Nova" w:hAnsi="Arial Nova"/>
                <w:sz w:val="24"/>
                <w:szCs w:val="24"/>
                <w:rtl w:val="0"/>
              </w:rPr>
              <w:t xml:space="preserve">Para acceder al laboratorio VISIR, podrá hacerlo mediante la plataforma de su asignatura.</w:t>
            </w:r>
          </w:p>
          <w:p w:rsidR="00000000" w:rsidDel="00000000" w:rsidP="00000000" w:rsidRDefault="00000000" w:rsidRPr="00000000" w14:paraId="00000036">
            <w:pPr>
              <w:tabs>
                <w:tab w:val="left" w:leader="none" w:pos="820"/>
                <w:tab w:val="left" w:leader="none" w:pos="821"/>
              </w:tabs>
              <w:spacing w:before="184" w:line="259" w:lineRule="auto"/>
              <w:ind w:right="314"/>
              <w:rPr/>
            </w:pPr>
            <w:r w:rsidDel="00000000" w:rsidR="00000000" w:rsidRPr="00000000">
              <w:rPr>
                <w:rtl w:val="0"/>
              </w:rPr>
            </w:r>
          </w:p>
          <w:p w:rsidR="00000000" w:rsidDel="00000000" w:rsidP="00000000" w:rsidRDefault="00000000" w:rsidRPr="00000000" w14:paraId="00000037">
            <w:pPr>
              <w:tabs>
                <w:tab w:val="left" w:leader="none" w:pos="820"/>
                <w:tab w:val="left" w:leader="none" w:pos="821"/>
              </w:tabs>
              <w:spacing w:before="184" w:line="259" w:lineRule="auto"/>
              <w:ind w:right="314"/>
              <w:rPr/>
            </w:pPr>
            <w:r w:rsidDel="00000000" w:rsidR="00000000" w:rsidRPr="00000000">
              <w:rPr>
                <w:rtl w:val="0"/>
              </w:rPr>
            </w:r>
          </w:p>
          <w:p w:rsidR="00000000" w:rsidDel="00000000" w:rsidP="00000000" w:rsidRDefault="00000000" w:rsidRPr="00000000" w14:paraId="00000038">
            <w:pPr>
              <w:tabs>
                <w:tab w:val="left" w:leader="none" w:pos="820"/>
                <w:tab w:val="left" w:leader="none" w:pos="821"/>
              </w:tabs>
              <w:spacing w:before="184" w:line="259" w:lineRule="auto"/>
              <w:ind w:right="314"/>
              <w:rPr/>
            </w:pPr>
            <w:r w:rsidDel="00000000" w:rsidR="00000000" w:rsidRPr="00000000">
              <w:rPr>
                <w:rtl w:val="0"/>
              </w:rPr>
            </w:r>
          </w:p>
        </w:tc>
      </w:tr>
      <w:tr>
        <w:trPr>
          <w:cantSplit w:val="0"/>
          <w:tblHeader w:val="0"/>
        </w:trPr>
        <w:tc>
          <w:tcPr>
            <w:tcBorders>
              <w:top w:color="4472c4" w:space="0" w:sz="4" w:val="single"/>
              <w:left w:color="4472c4" w:space="0" w:sz="4" w:val="single"/>
              <w:bottom w:color="4472c4" w:space="0" w:sz="4" w:val="single"/>
              <w:right w:color="4472c4" w:space="0" w:sz="4"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ffffff"/>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5b9bd5"/>
                <w:sz w:val="28"/>
                <w:szCs w:val="28"/>
                <w:u w:val="none"/>
                <w:shd w:fill="auto" w:val="clear"/>
                <w:vertAlign w:val="baseline"/>
                <w:rtl w:val="0"/>
              </w:rPr>
              <w:t xml:space="preserve">Reseña histórica sobre los rayos X</w:t>
            </w:r>
            <w:r w:rsidDel="00000000" w:rsidR="00000000" w:rsidRPr="00000000">
              <w:rPr>
                <w:rFonts w:ascii="Verdana" w:cs="Verdana" w:eastAsia="Verdana" w:hAnsi="Verdana"/>
                <w:b w:val="0"/>
                <w:i w:val="0"/>
                <w:smallCaps w:val="0"/>
                <w:strike w:val="0"/>
                <w:color w:val="5b9bd5"/>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ffffff"/>
                <w:sz w:val="22"/>
                <w:szCs w:val="22"/>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30" w:right="114"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Los rayos X son parte del espectro electromagnético y fueron descubiertos accidentalmente en 1895 por Wilhelm Conrad Röntgen al estudiar los rayos catódicos. Cuando Röntgen trabajaba con su tubo de rayos catódicos observó que sobre una pantalla de platinocianuro de bario cercana se emitían luz fluorescente mientras el tubo estuviera en funcionamiento, Röntgen llamó a estos rayos invisibles “rayos X” y tal descubrimiento le valió para ganar un premio nobel. Para el 22 de diciembre de 1895 Röntgen ya había realizado la primera radiografía usando la mano de su esposa, lo cual sugirió las aplicaciones futuras en medicina que se le podían dar a este tipo de luz. Röntgen se negó a patentar tal descubrimiento lo que permitió grandes avances en el campo de la medicina.</w:t>
            </w:r>
            <w:r w:rsidDel="00000000" w:rsidR="00000000" w:rsidRPr="00000000">
              <w:drawing>
                <wp:anchor allowOverlap="1" behindDoc="0" distB="0" distT="0" distL="114300" distR="114300" hidden="0" layoutInCell="1" locked="0" relativeHeight="0" simplePos="0">
                  <wp:simplePos x="0" y="0"/>
                  <wp:positionH relativeFrom="column">
                    <wp:posOffset>3868420</wp:posOffset>
                  </wp:positionH>
                  <wp:positionV relativeFrom="paragraph">
                    <wp:posOffset>89535</wp:posOffset>
                  </wp:positionV>
                  <wp:extent cx="1838325" cy="2457450"/>
                  <wp:effectExtent b="0" l="0" r="0" t="0"/>
                  <wp:wrapSquare wrapText="bothSides" distB="0" distT="0" distL="114300" distR="114300"/>
                  <wp:docPr id="184499648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838325" cy="245745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2547620</wp:posOffset>
                      </wp:positionV>
                      <wp:extent cx="2103755" cy="663575"/>
                      <wp:effectExtent b="0" l="0" r="0" t="0"/>
                      <wp:wrapSquare wrapText="bothSides" distB="45720" distT="45720" distL="114300" distR="114300"/>
                      <wp:docPr id="1844996483" name=""/>
                      <a:graphic>
                        <a:graphicData uri="http://schemas.microsoft.com/office/word/2010/wordprocessingShape">
                          <wps:wsp>
                            <wps:cNvSpPr/>
                            <wps:cNvPr id="3" name="Shape 3"/>
                            <wps:spPr>
                              <a:xfrm>
                                <a:off x="4298885" y="3452975"/>
                                <a:ext cx="2094230" cy="654050"/>
                              </a:xfrm>
                              <a:prstGeom prst="rect">
                                <a:avLst/>
                              </a:prstGeom>
                              <a:solidFill>
                                <a:srgbClr val="FFFFFF"/>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Nova" w:cs="Arial Nova" w:eastAsia="Arial Nova" w:hAnsi="Arial Nova"/>
                                      <w:b w:val="1"/>
                                      <w:i w:val="0"/>
                                      <w:smallCaps w:val="0"/>
                                      <w:strike w:val="0"/>
                                      <w:color w:val="000000"/>
                                      <w:sz w:val="24"/>
                                      <w:vertAlign w:val="baseline"/>
                                    </w:rPr>
                                    <w:t xml:space="preserve">Figura 1.</w:t>
                                  </w:r>
                                  <w:r w:rsidDel="00000000" w:rsidR="00000000" w:rsidRPr="00000000">
                                    <w:rPr>
                                      <w:rFonts w:ascii="Arial Nova" w:cs="Arial Nova" w:eastAsia="Arial Nova" w:hAnsi="Arial Nova"/>
                                      <w:b w:val="0"/>
                                      <w:i w:val="0"/>
                                      <w:smallCaps w:val="0"/>
                                      <w:strike w:val="0"/>
                                      <w:color w:val="000000"/>
                                      <w:sz w:val="24"/>
                                      <w:vertAlign w:val="baseline"/>
                                    </w:rPr>
                                    <w:t xml:space="preserve"> Wilhelm Conrad Röntgen (1845-1923).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3784600</wp:posOffset>
                      </wp:positionH>
                      <wp:positionV relativeFrom="paragraph">
                        <wp:posOffset>2547620</wp:posOffset>
                      </wp:positionV>
                      <wp:extent cx="2103755" cy="663575"/>
                      <wp:effectExtent b="0" l="0" r="0" t="0"/>
                      <wp:wrapSquare wrapText="bothSides" distB="45720" distT="45720" distL="114300" distR="114300"/>
                      <wp:docPr id="1844996483"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103755" cy="663575"/>
                              </a:xfrm>
                              <a:prstGeom prst="rect"/>
                              <a:ln/>
                            </pic:spPr>
                          </pic:pic>
                        </a:graphicData>
                      </a:graphic>
                    </wp:anchor>
                  </w:drawing>
                </mc:Fallback>
              </mc:AlternateConten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30" w:right="114"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Por otra parte, para 1912 Max von Laue propuso la posibilidad de dispersar rayos X usando cristales como rejillas de difracción. Al realizar sus experimentos demostró que los ratos X tienen comportamiento ondulatorio característico de la luz ya que producen patrones de interferencia, lo que conllevo a grandes avances en el estudio de las longitudes de onda de los rayos X y de la estructura molecular de diferentes cristales e incluso de tejidos orgánicos.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30" w:right="114"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4472c4" w:val="clea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4"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NOTA TEÓRICA</w:t>
            </w: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Los rayos X son ondas electromagnéticas de muy alta energía con longitudes de onda que pueden ir desde 1 nm hasta 0.001 nm. Los rayos X con mayor longitud de onda son cercanos a los rayos ultravioleta y se conocen como rayos X blandos ya que poseen el menor poder de penetración, mientras los rayos X cercanos al umbral de los rayos gamma se conocen como rayos X duros debido a su alto poder de penetración, además el espectro de rayos X se conoce como rayos X blancos (como analogía a la luz blanca que abarca todo el espectro visible).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Los rayos X son producidos cuando electrones que fueron acelerados adquiriendo gran velocidad chocan con un metal. Usualmente este proceso se lleva a cabo expulsando electrones termoiónicamente de un cátodo y dirigiéndolos hacia un ánodo (metal) mediante una diferencia de potencial de varios miles de volts, el camino que recorren los electrones debe tener presiones muy bajas (unas 10</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superscript"/>
          <w:rtl w:val="0"/>
        </w:rPr>
        <w:t xml:space="preserve">-7</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atm) para evitar colisiones con partículas de aire.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Para explicar en detalle la producción de rayos X es necesaria la teoría cuántica, cuando los electrones con cuantos individuales de carga eléctrica (</w:t>
      </w: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e</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alcanzan el ánodo muchos son frenados de manera que la energía cinética que traían se convierte en fotones emitidos que abarcan gran parte del espectro electromagnético incluyendo los rayos X, este tipo de radiación emitida se conoce como radiación de frenado (en alemán como “bremsstrahlung”). El límite de esta radiación, es decir la que tiene mayor energía y menor longitud de onda sucede cuando toda la energía en un electrón que fue acelerado se usa para producir ese fotón.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Por otro lado, al estudiar la intensidad del espectro continuo de la radiación de frenado (Figura 2) se aprecia que en ciertas ocasiones aparecen ciertos picos de intensidad para ciertas longitudes de onda que llamaremos “espectro característico de rayos X”. La radiación de frenado es casi independiente del ánodo contra el que colisionan los electrones, pero los rayos X característicos no, ya que la longitud de onda en que ocurren cambiará según el material.</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Pr>
        <w:drawing>
          <wp:inline distB="0" distT="0" distL="0" distR="0">
            <wp:extent cx="2891243" cy="1832076"/>
            <wp:effectExtent b="0" l="0" r="0" t="0"/>
            <wp:docPr id="184499648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891243" cy="183207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Figura 2. </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Intensidad de rayos X como función de la energía.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Para entender la aparición de esos rayos X característicos consideremos un átomo del metal que conforma el ánodo. Como todo átomo sus electrones están distribuidos en los orbitales y entre más cerca se encuentre el orbital del núcleo más energía tendrán sus electrones. Si un electrón proveniente del cátodo con mucha energía choca con un electrón del ánodo que se encuentra en un orbital interno, supongamos que en la capa K (la más energética), se le puede expulsar del átomo generando un hueco y, algún otro electrón de una capa externa como la L, M o N puede ser atraído hacia la capa K para llenar el hueco resultante, esto provoca una disminución en la energía del átomo y se emite un rayo X en consecuencia, este proceso puede ocurrir varias veces lo que produce un espectro de líneas superpuestas al espectro de frenado como se ve en la Figura 2.</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Estos espectros de líneas se clasifican en series, por ejemplo, si el hueco dejado en la capa K es llenado por un electrón de la capa L, se conoce como la línea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K</m:t>
            </m:r>
          </m:e>
          <m:sub>
            <m:r>
              <w:rPr>
                <w:rFonts w:ascii="Cambria Math" w:cs="Cambria Math" w:eastAsia="Cambria Math" w:hAnsi="Cambria Math"/>
                <w:b w:val="0"/>
                <w:i w:val="0"/>
                <w:smallCaps w:val="0"/>
                <w:strike w:val="0"/>
                <w:color w:val="000000"/>
                <w:sz w:val="24"/>
                <w:szCs w:val="24"/>
                <w:u w:val="none"/>
                <w:shd w:fill="auto" w:val="clear"/>
                <w:vertAlign w:val="baseline"/>
              </w:rPr>
              <m:t>α</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si se trata de un electrón de la capa M se conoce como la línea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K</m:t>
            </m:r>
          </m:e>
          <m:sub>
            <m:r>
              <w:rPr>
                <w:rFonts w:ascii="Cambria Math" w:cs="Cambria Math" w:eastAsia="Cambria Math" w:hAnsi="Cambria Math"/>
                <w:b w:val="0"/>
                <w:i w:val="0"/>
                <w:smallCaps w:val="0"/>
                <w:strike w:val="0"/>
                <w:color w:val="000000"/>
                <w:sz w:val="24"/>
                <w:szCs w:val="24"/>
                <w:u w:val="none"/>
                <w:shd w:fill="auto" w:val="clear"/>
                <w:vertAlign w:val="baseline"/>
              </w:rPr>
              <m:t>β</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si es un electrón de la capa N se conoce como la línea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K</m:t>
            </m:r>
          </m:e>
          <m:sub>
            <m:r>
              <w:rPr>
                <w:rFonts w:ascii="Cambria Math" w:cs="Cambria Math" w:eastAsia="Cambria Math" w:hAnsi="Cambria Math"/>
                <w:b w:val="0"/>
                <w:i w:val="0"/>
                <w:smallCaps w:val="0"/>
                <w:strike w:val="0"/>
                <w:color w:val="000000"/>
                <w:sz w:val="24"/>
                <w:szCs w:val="24"/>
                <w:u w:val="none"/>
                <w:shd w:fill="auto" w:val="clear"/>
                <w:vertAlign w:val="baseline"/>
              </w:rPr>
              <m:t>γ</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y en su conjunto las tres líneas se conocen como la serie K. Esto también ocurre si el electrón expulsado es de la capa L (serie L) o la capa M (serie M). Sin embargo, se debe considerar que en una misma capa existen electrones con diferentes energías, por lo que se deben agregar aún más subíndices a las nomenclaturas, por ejemplo, para transiciones a la capa L se pueden encontrar líneas espectrales como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l</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α1</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α2</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β1</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β2</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γ1</m:t>
            </m:r>
          </m:sub>
        </m:sSub>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Para el caso de esta práctica se trabajará con un espectroscopio que posee un ánodo de oro, por lo que se observaran las series de este elemento químico y específicamente solo la serie L, principalmente porque en elementos pesados como el oro se necesitan cantidades enormes de energía para apreciar la serie K y la intensidad de las transiciones M son tan pequeñas que es difícil apreciarlas. En la Tabla 1 se muestra la energía para algunas líneas L en el oro que se han determinado experimentalmente.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Tabla 1.</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Líneas espectrales para la serie L del oro.</w:t>
      </w:r>
    </w:p>
    <w:tbl>
      <w:tblPr>
        <w:tblStyle w:val="Table4"/>
        <w:tblW w:w="957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914"/>
        <w:gridCol w:w="1914"/>
        <w:gridCol w:w="1914"/>
        <w:gridCol w:w="1914"/>
        <w:gridCol w:w="1914"/>
        <w:tblGridChange w:id="0">
          <w:tblGrid>
            <w:gridCol w:w="1914"/>
            <w:gridCol w:w="1914"/>
            <w:gridCol w:w="1914"/>
            <w:gridCol w:w="1914"/>
            <w:gridCol w:w="1914"/>
          </w:tblGrid>
        </w:tblGridChange>
      </w:tblGrid>
      <w:tr>
        <w:trPr>
          <w:cantSplit w:val="0"/>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tc>
        <w:tc>
          <w:tcPr>
            <w:gridSpan w:val="4"/>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Serie L</w:t>
            </w:r>
          </w:p>
        </w:tc>
      </w:tr>
      <w:tr>
        <w:trPr>
          <w:cantSplit w:val="0"/>
          <w:tblHeader w:val="0"/>
        </w:trPr>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Línea</w:t>
            </w:r>
          </w:p>
        </w:tc>
        <w:tc>
          <w:tcPr/>
          <w:p w:rsidR="00000000" w:rsidDel="00000000" w:rsidP="00000000" w:rsidRDefault="00000000" w:rsidRPr="00000000" w14:paraId="0000004F">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l</m:t>
                  </m:r>
                </m:sub>
              </m:sSub>
            </m:oMath>
            <w:r w:rsidDel="00000000" w:rsidR="00000000" w:rsidRPr="00000000">
              <w:rPr>
                <w:rtl w:val="0"/>
              </w:rPr>
            </w:r>
          </w:p>
        </w:tc>
        <w:tc>
          <w:tcPr/>
          <w:p w:rsidR="00000000" w:rsidDel="00000000" w:rsidP="00000000" w:rsidRDefault="00000000" w:rsidRPr="00000000" w14:paraId="00000050">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α</m:t>
                  </m:r>
                </m:sub>
              </m:sSub>
            </m:oMath>
            <w:r w:rsidDel="00000000" w:rsidR="00000000" w:rsidRPr="00000000">
              <w:rPr>
                <w:rtl w:val="0"/>
              </w:rPr>
            </w:r>
          </w:p>
        </w:tc>
        <w:tc>
          <w:tcPr/>
          <w:p w:rsidR="00000000" w:rsidDel="00000000" w:rsidP="00000000" w:rsidRDefault="00000000" w:rsidRPr="00000000" w14:paraId="00000051">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β</m:t>
                  </m:r>
                </m:sub>
              </m:sSub>
            </m:oMath>
            <w:r w:rsidDel="00000000" w:rsidR="00000000" w:rsidRPr="00000000">
              <w:rPr>
                <w:rtl w:val="0"/>
              </w:rPr>
            </w:r>
          </w:p>
        </w:tc>
        <w:tc>
          <w:tcPr/>
          <w:p w:rsidR="00000000" w:rsidDel="00000000" w:rsidP="00000000" w:rsidRDefault="00000000" w:rsidRPr="00000000" w14:paraId="00000052">
            <w:pPr>
              <w:jc w:val="center"/>
              <w:rPr>
                <w:rFonts w:ascii="Cambria Math" w:cs="Cambria Math" w:eastAsia="Cambria Math" w:hAnsi="Cambria Math"/>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L</m:t>
                  </m:r>
                </m:e>
                <m:sub>
                  <m:r>
                    <w:rPr>
                      <w:rFonts w:ascii="Cambria Math" w:cs="Cambria Math" w:eastAsia="Cambria Math" w:hAnsi="Cambria Math"/>
                      <w:b w:val="0"/>
                      <w:i w:val="0"/>
                      <w:smallCaps w:val="0"/>
                      <w:strike w:val="0"/>
                      <w:color w:val="000000"/>
                      <w:sz w:val="24"/>
                      <w:szCs w:val="24"/>
                      <w:u w:val="none"/>
                      <w:shd w:fill="auto" w:val="clear"/>
                      <w:vertAlign w:val="baseline"/>
                    </w:rPr>
                    <m:t>γ</m:t>
                  </m:r>
                </m:sub>
              </m:sSub>
            </m:oMath>
            <w:r w:rsidDel="00000000" w:rsidR="00000000" w:rsidRPr="00000000">
              <w:rPr>
                <w:rtl w:val="0"/>
              </w:rPr>
            </w:r>
          </w:p>
        </w:tc>
      </w:tr>
      <w:tr>
        <w:trPr>
          <w:cantSplit w:val="0"/>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Energía (keV)</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8.5</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9.7</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11.5</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13.4</w:t>
            </w:r>
          </w:p>
        </w:tc>
      </w:tr>
    </w:tb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Fuente:</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Cesareo </w:t>
      </w: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et al</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(2009).</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4"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TRABAJO PREVIO</w:t>
            </w: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720" w:right="0" w:hanging="36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Investigue tres aplicaciones específicas que se le puedan dar a los rayos X.</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720" w:right="0" w:hanging="36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Defina las radiaciones ionizantes.</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720" w:right="0" w:hanging="36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¿Considera peligroso la exposición a equipo médico que utilice los rayos X como las radiografías? Explique.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Quattrocento Sans" w:cs="Quattrocento Sans" w:eastAsia="Quattrocento Sans" w:hAnsi="Quattrocento Sans"/>
          <w:b w:val="0"/>
          <w:i w:val="1"/>
          <w:smallCaps w:val="0"/>
          <w:strike w:val="0"/>
          <w:color w:val="44546a"/>
          <w:sz w:val="18"/>
          <w:szCs w:val="18"/>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Tabla 2.</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Idea de información técnica para recopilar en el trabajo previo.</w:t>
      </w:r>
      <w:r w:rsidDel="00000000" w:rsidR="00000000" w:rsidRPr="00000000">
        <w:rPr>
          <w:rtl w:val="0"/>
        </w:rPr>
      </w:r>
    </w:p>
    <w:tbl>
      <w:tblPr>
        <w:tblStyle w:val="Table6"/>
        <w:tblW w:w="957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2122"/>
        <w:gridCol w:w="7448"/>
        <w:tblGridChange w:id="0">
          <w:tblGrid>
            <w:gridCol w:w="2122"/>
            <w:gridCol w:w="7448"/>
          </w:tblGrid>
        </w:tblGridChange>
      </w:tblGrid>
      <w:tr>
        <w:trPr>
          <w:cantSplit w:val="0"/>
          <w:trHeight w:val="1121" w:hRule="atLeast"/>
          <w:tblHeader w:val="0"/>
        </w:trPr>
        <w:tc>
          <w:tcPr>
            <w:vAlign w:val="center"/>
          </w:tcPr>
          <w:p w:rsidR="00000000" w:rsidDel="00000000" w:rsidP="00000000" w:rsidRDefault="00000000" w:rsidRPr="00000000" w14:paraId="00000060">
            <w:pPr>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Respuesta a pregunta 1</w:t>
            </w:r>
          </w:p>
        </w:tc>
        <w:tc>
          <w:tcPr>
            <w:shd w:fill="d9e2f3" w:val="clear"/>
          </w:tcPr>
          <w:p w:rsidR="00000000" w:rsidDel="00000000" w:rsidP="00000000" w:rsidRDefault="00000000" w:rsidRPr="00000000" w14:paraId="00000061">
            <w:pPr>
              <w:rPr>
                <w:rFonts w:ascii="Arial Nova" w:cs="Arial Nova" w:eastAsia="Arial Nova" w:hAnsi="Arial Nova"/>
                <w:b w:val="0"/>
                <w:i w:val="1"/>
                <w:sz w:val="24"/>
                <w:szCs w:val="24"/>
              </w:rPr>
            </w:pPr>
            <w:r w:rsidDel="00000000" w:rsidR="00000000" w:rsidRPr="00000000">
              <w:rPr>
                <w:rFonts w:ascii="Arial Nova" w:cs="Arial Nova" w:eastAsia="Arial Nova" w:hAnsi="Arial Nova"/>
                <w:i w:val="1"/>
                <w:color w:val="000000"/>
                <w:sz w:val="24"/>
                <w:szCs w:val="24"/>
                <w:rtl w:val="0"/>
              </w:rPr>
              <w:t xml:space="preserve">¡Justifique su razonamiento aquí!</w:t>
            </w:r>
            <w:r w:rsidDel="00000000" w:rsidR="00000000" w:rsidRPr="00000000">
              <w:rPr>
                <w:rtl w:val="0"/>
              </w:rPr>
            </w:r>
          </w:p>
        </w:tc>
      </w:tr>
      <w:tr>
        <w:trPr>
          <w:cantSplit w:val="0"/>
          <w:trHeight w:val="1123" w:hRule="atLeast"/>
          <w:tblHeader w:val="0"/>
        </w:trPr>
        <w:tc>
          <w:tcPr>
            <w:vAlign w:val="center"/>
          </w:tcPr>
          <w:p w:rsidR="00000000" w:rsidDel="00000000" w:rsidP="00000000" w:rsidRDefault="00000000" w:rsidRPr="00000000" w14:paraId="00000062">
            <w:pPr>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Respuesta a pregunta 2</w:t>
            </w:r>
          </w:p>
        </w:tc>
        <w:tc>
          <w:tcPr/>
          <w:p w:rsidR="00000000" w:rsidDel="00000000" w:rsidP="00000000" w:rsidRDefault="00000000" w:rsidRPr="00000000" w14:paraId="00000063">
            <w:pPr>
              <w:rPr>
                <w:rFonts w:ascii="Arial Nova" w:cs="Arial Nova" w:eastAsia="Arial Nova" w:hAnsi="Arial Nova"/>
                <w:b w:val="1"/>
                <w:i w:val="1"/>
                <w:sz w:val="24"/>
                <w:szCs w:val="24"/>
              </w:rPr>
            </w:pPr>
            <w:r w:rsidDel="00000000" w:rsidR="00000000" w:rsidRPr="00000000">
              <w:rPr>
                <w:rFonts w:ascii="Arial Nova" w:cs="Arial Nova" w:eastAsia="Arial Nova" w:hAnsi="Arial Nova"/>
                <w:b w:val="1"/>
                <w:i w:val="1"/>
                <w:sz w:val="24"/>
                <w:szCs w:val="24"/>
                <w:rtl w:val="0"/>
              </w:rPr>
              <w:t xml:space="preserve">¡Justifique su razonamiento aquí!</w:t>
            </w:r>
          </w:p>
        </w:tc>
      </w:tr>
      <w:tr>
        <w:trPr>
          <w:cantSplit w:val="0"/>
          <w:trHeight w:val="1011" w:hRule="atLeast"/>
          <w:tblHeader w:val="0"/>
        </w:trPr>
        <w:tc>
          <w:tcPr>
            <w:vAlign w:val="center"/>
          </w:tcPr>
          <w:p w:rsidR="00000000" w:rsidDel="00000000" w:rsidP="00000000" w:rsidRDefault="00000000" w:rsidRPr="00000000" w14:paraId="00000064">
            <w:pPr>
              <w:jc w:val="center"/>
              <w:rPr>
                <w:rFonts w:ascii="Arial Nova" w:cs="Arial Nova" w:eastAsia="Arial Nova" w:hAnsi="Arial Nova"/>
                <w:color w:val="000000"/>
                <w:sz w:val="24"/>
                <w:szCs w:val="24"/>
              </w:rPr>
            </w:pPr>
            <w:r w:rsidDel="00000000" w:rsidR="00000000" w:rsidRPr="00000000">
              <w:rPr>
                <w:rFonts w:ascii="Arial Nova" w:cs="Arial Nova" w:eastAsia="Arial Nova" w:hAnsi="Arial Nova"/>
                <w:color w:val="000000"/>
                <w:sz w:val="24"/>
                <w:szCs w:val="24"/>
                <w:rtl w:val="0"/>
              </w:rPr>
              <w:t xml:space="preserve">Respuesta a pregunta 3</w:t>
            </w:r>
          </w:p>
        </w:tc>
        <w:tc>
          <w:tcPr/>
          <w:p w:rsidR="00000000" w:rsidDel="00000000" w:rsidP="00000000" w:rsidRDefault="00000000" w:rsidRPr="00000000" w14:paraId="00000065">
            <w:pPr>
              <w:rPr>
                <w:rFonts w:ascii="Arial Nova" w:cs="Arial Nova" w:eastAsia="Arial Nova" w:hAnsi="Arial Nova"/>
                <w:b w:val="1"/>
                <w:i w:val="1"/>
                <w:sz w:val="24"/>
                <w:szCs w:val="24"/>
              </w:rPr>
            </w:pPr>
            <w:r w:rsidDel="00000000" w:rsidR="00000000" w:rsidRPr="00000000">
              <w:rPr>
                <w:rFonts w:ascii="Arial Nova" w:cs="Arial Nova" w:eastAsia="Arial Nova" w:hAnsi="Arial Nova"/>
                <w:b w:val="1"/>
                <w:i w:val="1"/>
                <w:sz w:val="24"/>
                <w:szCs w:val="24"/>
                <w:rtl w:val="0"/>
              </w:rPr>
              <w:t xml:space="preserve">¡Justifique su razonamiento aquí!</w:t>
            </w:r>
          </w:p>
          <w:p w:rsidR="00000000" w:rsidDel="00000000" w:rsidP="00000000" w:rsidRDefault="00000000" w:rsidRPr="00000000" w14:paraId="00000066">
            <w:pPr>
              <w:rPr>
                <w:rFonts w:ascii="Arial Nova" w:cs="Arial Nova" w:eastAsia="Arial Nova" w:hAnsi="Arial Nova"/>
                <w:b w:val="1"/>
                <w:i w:val="1"/>
                <w:sz w:val="24"/>
                <w:szCs w:val="24"/>
              </w:rPr>
            </w:pPr>
            <w:r w:rsidDel="00000000" w:rsidR="00000000" w:rsidRPr="00000000">
              <w:rPr>
                <w:rtl w:val="0"/>
              </w:rPr>
            </w:r>
          </w:p>
        </w:tc>
      </w:tr>
    </w:tb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240" w:before="0" w:line="276"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PROCEDIMIENTO</w:t>
            </w:r>
            <w:r w:rsidDel="00000000" w:rsidR="00000000" w:rsidRPr="00000000">
              <w:rPr>
                <w:rtl w:val="0"/>
              </w:rPr>
            </w:r>
          </w:p>
        </w:tc>
      </w:tr>
    </w:tbl>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Radiación de frenado y rayos X característicos</w:t>
      </w:r>
    </w:p>
    <w:p w:rsidR="00000000" w:rsidDel="00000000" w:rsidP="00000000" w:rsidRDefault="00000000" w:rsidRPr="00000000" w14:paraId="0000007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Una vez que ingresó a la plataforma del laboratorio remoto del VISIR, de un clic en el botón Acceder.</w:t>
      </w:r>
    </w:p>
    <w:p w:rsidR="00000000" w:rsidDel="00000000" w:rsidP="00000000" w:rsidRDefault="00000000" w:rsidRPr="00000000" w14:paraId="000000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Una vez ha ingresado se encontrará en una pantalla de introducción donde apreciará un diagrama con el equipo de generación y detección de rayos X instalado en la Universidad Nacional de Costa Rica. Se recomienda que visualice el video de introducción para comprender un poco más sobre los rayos X y el funcionamiento del equipo.</w:t>
      </w:r>
    </w:p>
    <w:p w:rsidR="00000000" w:rsidDel="00000000" w:rsidP="00000000" w:rsidRDefault="00000000" w:rsidRPr="00000000" w14:paraId="000000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A continuación, presione el botón superior de “Configuración” donde apreciará una pantalla como la siguiente:</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4597828" cy="3526442"/>
            <wp:effectExtent b="0" l="0" r="0" t="0"/>
            <wp:docPr id="184499648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597828" cy="352644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Figura 3.</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Equipo para el laboratorio remoto de detección de rayos X.</w:t>
      </w:r>
    </w:p>
    <w:p w:rsidR="00000000" w:rsidDel="00000000" w:rsidP="00000000" w:rsidRDefault="00000000" w:rsidRPr="00000000" w14:paraId="000000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Para configurar el equipo, conecte el equipo simplemente presionando el símbolo indicado por punto 1 (Figura 3), notará que el equipo está en funcionamiento si la luz del punto 2 se vuelve verde (Figura 3) para luego encender el equipo presionando el interruptor del punto 3 (Figura 3).</w:t>
      </w:r>
    </w:p>
    <w:p w:rsidR="00000000" w:rsidDel="00000000" w:rsidP="00000000" w:rsidRDefault="00000000" w:rsidRPr="00000000" w14:paraId="000000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Las mediciones que hará en esta parte serán aumentando la corriente por lo que debe presionar el botón indicando en el punto 5 (Figura 3) y notará como se enciende el aparato con una corriente por defecto de 0.25 mA (Figura 4).</w:t>
      </w:r>
    </w:p>
    <w:p w:rsidR="00000000" w:rsidDel="00000000" w:rsidP="00000000" w:rsidRDefault="00000000" w:rsidRPr="00000000" w14:paraId="0000007A">
      <w:pPr>
        <w:jc w:val="center"/>
        <w:rPr>
          <w:rFonts w:ascii="Arial Nova" w:cs="Arial Nova" w:eastAsia="Arial Nova" w:hAnsi="Arial Nova"/>
          <w:sz w:val="24"/>
          <w:szCs w:val="24"/>
        </w:rPr>
      </w:pPr>
      <w:r w:rsidDel="00000000" w:rsidR="00000000" w:rsidRPr="00000000">
        <w:rPr>
          <w:rFonts w:ascii="Arial Nova" w:cs="Arial Nova" w:eastAsia="Arial Nova" w:hAnsi="Arial Nova"/>
          <w:sz w:val="24"/>
          <w:szCs w:val="24"/>
        </w:rPr>
        <w:drawing>
          <wp:inline distB="0" distT="0" distL="0" distR="0">
            <wp:extent cx="2800350" cy="1447800"/>
            <wp:effectExtent b="0" l="0" r="0" t="0"/>
            <wp:docPr id="184499649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8003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Figura 4.</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Equipo de rayos X encendido para una corriente por defecto de 0.25 mA.</w:t>
      </w:r>
    </w:p>
    <w:p w:rsidR="00000000" w:rsidDel="00000000" w:rsidP="00000000" w:rsidRDefault="00000000" w:rsidRPr="00000000" w14:paraId="000000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Ahora simplemente debe presionar el botón que dice “Comenzar medición” lo que lo llevará a una siguiente pantalla donde debe esperar unos 30 s hasta que se complete la medición para apreciar la curva de intensidad contra energía muy similar a la Figura 2. </w:t>
      </w: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Nota:</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La intensidad se refleja como la cantidad de eventos que alcanzan el detector por lo que no tiene unidades, lo puede pensar como la cantidad de rayos X que se producen de una misma longitud de onda, recuerde la relación entre energía y longitud de onda para fotones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E=hc/λ</m:t>
        </m:r>
      </m:oMath>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De la curva obtenida identifique el rango de longitudes de onda en donde se encuentra la radiación de frenado y anote este rango en la Tabla 3.</w:t>
      </w:r>
    </w:p>
    <w:p w:rsidR="00000000" w:rsidDel="00000000" w:rsidP="00000000" w:rsidRDefault="00000000" w:rsidRPr="00000000" w14:paraId="0000007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De la misma curva identifique las posibles líneas de radiación característica y anote en la Tabla 3 la energía de esa línea y su intensidad simplemente debe colocar el puntero sobre la curva y el entorno le indicará la energía en keV y la intensidad en número de cuentas. </w:t>
      </w: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Nota:</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Si considera que existen más de 3 líneas de rayos X característicos puede agregar más columnas a la Tabla 3 justificando adecuadamente por qué agregar más.</w:t>
      </w:r>
    </w:p>
    <w:p w:rsidR="00000000" w:rsidDel="00000000" w:rsidP="00000000" w:rsidRDefault="00000000" w:rsidRPr="00000000" w14:paraId="0000007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Tome una captura de la curva. </w:t>
      </w: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Nota:</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Puede descargar los datos y elaborar la curva usando Excel, use la opción que prefiera.</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keepNext w:val="1"/>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Tabla 3. </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Radiación de frenado y líneas de rayos X característicos del oro.</w:t>
      </w:r>
    </w:p>
    <w:tbl>
      <w:tblPr>
        <w:tblStyle w:val="Table8"/>
        <w:tblW w:w="957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607"/>
        <w:gridCol w:w="1603"/>
        <w:gridCol w:w="929"/>
        <w:gridCol w:w="1191"/>
        <w:gridCol w:w="929"/>
        <w:gridCol w:w="1191"/>
        <w:gridCol w:w="929"/>
        <w:gridCol w:w="1191"/>
        <w:tblGridChange w:id="0">
          <w:tblGrid>
            <w:gridCol w:w="1607"/>
            <w:gridCol w:w="1603"/>
            <w:gridCol w:w="929"/>
            <w:gridCol w:w="1191"/>
            <w:gridCol w:w="929"/>
            <w:gridCol w:w="1191"/>
            <w:gridCol w:w="929"/>
            <w:gridCol w:w="1191"/>
          </w:tblGrid>
        </w:tblGridChange>
      </w:tblGrid>
      <w:tr>
        <w:trPr>
          <w:cantSplit w:val="0"/>
          <w:trHeight w:val="535" w:hRule="atLeast"/>
          <w:tblHeader w:val="0"/>
        </w:trPr>
        <w:tc>
          <w:tcPr>
            <w:vMerge w:val="restart"/>
          </w:tcPr>
          <w:p w:rsidR="00000000" w:rsidDel="00000000" w:rsidP="00000000" w:rsidRDefault="00000000" w:rsidRPr="00000000" w14:paraId="00000082">
            <w:pPr>
              <w:jc w:val="center"/>
              <w:rPr>
                <w:color w:val="000000"/>
                <w:sz w:val="20"/>
                <w:szCs w:val="20"/>
              </w:rPr>
            </w:pPr>
            <w:r w:rsidDel="00000000" w:rsidR="00000000" w:rsidRPr="00000000">
              <w:rPr>
                <w:color w:val="000000"/>
                <w:sz w:val="20"/>
                <w:szCs w:val="20"/>
                <w:rtl w:val="0"/>
              </w:rPr>
              <w:t xml:space="preserve">Corriente (mA)</w:t>
            </w:r>
          </w:p>
        </w:tc>
        <w:tc>
          <w:tcPr>
            <w:vMerge w:val="restart"/>
          </w:tcPr>
          <w:p w:rsidR="00000000" w:rsidDel="00000000" w:rsidP="00000000" w:rsidRDefault="00000000" w:rsidRPr="00000000" w14:paraId="00000083">
            <w:pPr>
              <w:jc w:val="center"/>
              <w:rPr>
                <w:color w:val="000000"/>
                <w:sz w:val="20"/>
                <w:szCs w:val="20"/>
              </w:rPr>
            </w:pPr>
            <w:r w:rsidDel="00000000" w:rsidR="00000000" w:rsidRPr="00000000">
              <w:rPr>
                <w:color w:val="000000"/>
                <w:sz w:val="20"/>
                <w:szCs w:val="20"/>
                <w:rtl w:val="0"/>
              </w:rPr>
              <w:t xml:space="preserve">Rango de radiación de frenado (keV)</w:t>
            </w:r>
          </w:p>
        </w:tc>
        <w:tc>
          <w:tcPr>
            <w:gridSpan w:val="2"/>
          </w:tcPr>
          <w:p w:rsidR="00000000" w:rsidDel="00000000" w:rsidP="00000000" w:rsidRDefault="00000000" w:rsidRPr="00000000" w14:paraId="00000084">
            <w:pPr>
              <w:jc w:val="center"/>
              <w:rPr>
                <w:color w:val="000000"/>
                <w:sz w:val="20"/>
                <w:szCs w:val="20"/>
              </w:rPr>
            </w:pPr>
            <w:r w:rsidDel="00000000" w:rsidR="00000000" w:rsidRPr="00000000">
              <w:rPr>
                <w:color w:val="000000"/>
                <w:sz w:val="20"/>
                <w:szCs w:val="20"/>
                <w:rtl w:val="0"/>
              </w:rPr>
              <w:t xml:space="preserve">Línea característica 1 (keV)</w:t>
            </w:r>
          </w:p>
        </w:tc>
        <w:tc>
          <w:tcPr>
            <w:gridSpan w:val="2"/>
          </w:tcPr>
          <w:p w:rsidR="00000000" w:rsidDel="00000000" w:rsidP="00000000" w:rsidRDefault="00000000" w:rsidRPr="00000000" w14:paraId="00000086">
            <w:pPr>
              <w:jc w:val="center"/>
              <w:rPr>
                <w:color w:val="000000"/>
                <w:sz w:val="20"/>
                <w:szCs w:val="20"/>
              </w:rPr>
            </w:pPr>
            <w:r w:rsidDel="00000000" w:rsidR="00000000" w:rsidRPr="00000000">
              <w:rPr>
                <w:color w:val="000000"/>
                <w:sz w:val="20"/>
                <w:szCs w:val="20"/>
                <w:rtl w:val="0"/>
              </w:rPr>
              <w:t xml:space="preserve">Línea característica 2 (keV)</w:t>
            </w:r>
          </w:p>
        </w:tc>
        <w:tc>
          <w:tcPr>
            <w:gridSpan w:val="2"/>
          </w:tcPr>
          <w:p w:rsidR="00000000" w:rsidDel="00000000" w:rsidP="00000000" w:rsidRDefault="00000000" w:rsidRPr="00000000" w14:paraId="00000088">
            <w:pPr>
              <w:jc w:val="center"/>
              <w:rPr>
                <w:color w:val="000000"/>
                <w:sz w:val="20"/>
                <w:szCs w:val="20"/>
              </w:rPr>
            </w:pPr>
            <w:r w:rsidDel="00000000" w:rsidR="00000000" w:rsidRPr="00000000">
              <w:rPr>
                <w:color w:val="000000"/>
                <w:sz w:val="20"/>
                <w:szCs w:val="20"/>
                <w:rtl w:val="0"/>
              </w:rPr>
              <w:t xml:space="preserve">Línea característica 3 (keV)</w:t>
            </w:r>
          </w:p>
        </w:tc>
      </w:tr>
      <w:tr>
        <w:trPr>
          <w:cantSplit w:val="0"/>
          <w:trHeight w:val="535" w:hRule="atLeast"/>
          <w:tblHeader w:val="0"/>
        </w:trPr>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ffffff" w:space="0" w:sz="4" w:val="single"/>
            </w:tcBorders>
            <w:shd w:fill="5b9bd5" w:val="clear"/>
          </w:tcPr>
          <w:p w:rsidR="00000000" w:rsidDel="00000000" w:rsidP="00000000" w:rsidRDefault="00000000" w:rsidRPr="00000000" w14:paraId="0000008C">
            <w:pPr>
              <w:jc w:val="center"/>
              <w:rPr>
                <w:b w:val="1"/>
                <w:color w:val="000000"/>
                <w:sz w:val="16"/>
                <w:szCs w:val="16"/>
              </w:rPr>
            </w:pPr>
            <w:r w:rsidDel="00000000" w:rsidR="00000000" w:rsidRPr="00000000">
              <w:rPr>
                <w:b w:val="1"/>
                <w:color w:val="000000"/>
                <w:sz w:val="16"/>
                <w:szCs w:val="16"/>
                <w:rtl w:val="0"/>
              </w:rPr>
              <w:t xml:space="preserve">Energía (keV)</w:t>
            </w:r>
          </w:p>
        </w:tc>
        <w:tc>
          <w:tcPr>
            <w:tcBorders>
              <w:top w:color="ffffff" w:space="0" w:sz="4" w:val="single"/>
            </w:tcBorders>
            <w:shd w:fill="5b9bd5" w:val="clear"/>
          </w:tcPr>
          <w:p w:rsidR="00000000" w:rsidDel="00000000" w:rsidP="00000000" w:rsidRDefault="00000000" w:rsidRPr="00000000" w14:paraId="0000008D">
            <w:pPr>
              <w:jc w:val="center"/>
              <w:rPr>
                <w:b w:val="1"/>
                <w:color w:val="000000"/>
                <w:sz w:val="16"/>
                <w:szCs w:val="16"/>
              </w:rPr>
            </w:pPr>
            <w:r w:rsidDel="00000000" w:rsidR="00000000" w:rsidRPr="00000000">
              <w:rPr>
                <w:b w:val="1"/>
                <w:color w:val="000000"/>
                <w:sz w:val="16"/>
                <w:szCs w:val="16"/>
                <w:rtl w:val="0"/>
              </w:rPr>
              <w:t xml:space="preserve">Intensidad (cuentas)</w:t>
            </w:r>
          </w:p>
        </w:tc>
        <w:tc>
          <w:tcPr>
            <w:shd w:fill="5b9bd5" w:val="clear"/>
          </w:tcPr>
          <w:p w:rsidR="00000000" w:rsidDel="00000000" w:rsidP="00000000" w:rsidRDefault="00000000" w:rsidRPr="00000000" w14:paraId="0000008E">
            <w:pPr>
              <w:jc w:val="center"/>
              <w:rPr>
                <w:b w:val="1"/>
                <w:color w:val="000000"/>
                <w:sz w:val="16"/>
                <w:szCs w:val="16"/>
              </w:rPr>
            </w:pPr>
            <w:r w:rsidDel="00000000" w:rsidR="00000000" w:rsidRPr="00000000">
              <w:rPr>
                <w:b w:val="1"/>
                <w:color w:val="000000"/>
                <w:sz w:val="16"/>
                <w:szCs w:val="16"/>
                <w:rtl w:val="0"/>
              </w:rPr>
              <w:t xml:space="preserve">Energía (keV)</w:t>
            </w:r>
          </w:p>
        </w:tc>
        <w:tc>
          <w:tcPr>
            <w:shd w:fill="5b9bd5" w:val="clear"/>
          </w:tcPr>
          <w:p w:rsidR="00000000" w:rsidDel="00000000" w:rsidP="00000000" w:rsidRDefault="00000000" w:rsidRPr="00000000" w14:paraId="0000008F">
            <w:pPr>
              <w:jc w:val="center"/>
              <w:rPr>
                <w:b w:val="1"/>
                <w:color w:val="000000"/>
                <w:sz w:val="16"/>
                <w:szCs w:val="16"/>
              </w:rPr>
            </w:pPr>
            <w:r w:rsidDel="00000000" w:rsidR="00000000" w:rsidRPr="00000000">
              <w:rPr>
                <w:b w:val="1"/>
                <w:color w:val="000000"/>
                <w:sz w:val="16"/>
                <w:szCs w:val="16"/>
                <w:rtl w:val="0"/>
              </w:rPr>
              <w:t xml:space="preserve">Intensidad (cuentas)</w:t>
            </w:r>
          </w:p>
        </w:tc>
        <w:tc>
          <w:tcPr>
            <w:shd w:fill="5b9bd5" w:val="clear"/>
          </w:tcPr>
          <w:p w:rsidR="00000000" w:rsidDel="00000000" w:rsidP="00000000" w:rsidRDefault="00000000" w:rsidRPr="00000000" w14:paraId="00000090">
            <w:pPr>
              <w:jc w:val="center"/>
              <w:rPr>
                <w:b w:val="1"/>
                <w:color w:val="000000"/>
                <w:sz w:val="16"/>
                <w:szCs w:val="16"/>
              </w:rPr>
            </w:pPr>
            <w:r w:rsidDel="00000000" w:rsidR="00000000" w:rsidRPr="00000000">
              <w:rPr>
                <w:b w:val="1"/>
                <w:color w:val="000000"/>
                <w:sz w:val="16"/>
                <w:szCs w:val="16"/>
                <w:rtl w:val="0"/>
              </w:rPr>
              <w:t xml:space="preserve">Energía (keV)</w:t>
            </w:r>
          </w:p>
        </w:tc>
        <w:tc>
          <w:tcPr>
            <w:shd w:fill="5b9bd5" w:val="clear"/>
          </w:tcPr>
          <w:p w:rsidR="00000000" w:rsidDel="00000000" w:rsidP="00000000" w:rsidRDefault="00000000" w:rsidRPr="00000000" w14:paraId="00000091">
            <w:pPr>
              <w:jc w:val="center"/>
              <w:rPr>
                <w:b w:val="1"/>
                <w:color w:val="000000"/>
                <w:sz w:val="16"/>
                <w:szCs w:val="16"/>
              </w:rPr>
            </w:pPr>
            <w:r w:rsidDel="00000000" w:rsidR="00000000" w:rsidRPr="00000000">
              <w:rPr>
                <w:b w:val="1"/>
                <w:color w:val="000000"/>
                <w:sz w:val="16"/>
                <w:szCs w:val="16"/>
                <w:rtl w:val="0"/>
              </w:rPr>
              <w:t xml:space="preserve">Intensidad (cuentas)</w:t>
            </w:r>
          </w:p>
        </w:tc>
      </w:tr>
      <w:tr>
        <w:trPr>
          <w:cantSplit w:val="0"/>
          <w:tblHeader w:val="0"/>
        </w:trPr>
        <w:tc>
          <w:tcPr/>
          <w:p w:rsidR="00000000" w:rsidDel="00000000" w:rsidP="00000000" w:rsidRDefault="00000000" w:rsidRPr="00000000" w14:paraId="00000092">
            <w:pPr>
              <w:jc w:val="center"/>
              <w:rPr>
                <w:color w:val="000000"/>
                <w:sz w:val="20"/>
                <w:szCs w:val="20"/>
              </w:rPr>
            </w:pPr>
            <w:r w:rsidDel="00000000" w:rsidR="00000000" w:rsidRPr="00000000">
              <w:rPr>
                <w:color w:val="000000"/>
                <w:sz w:val="20"/>
                <w:szCs w:val="20"/>
                <w:rtl w:val="0"/>
              </w:rPr>
              <w:t xml:space="preserve">0.25</w:t>
            </w:r>
          </w:p>
        </w:tc>
        <w:tc>
          <w:tcPr/>
          <w:p w:rsidR="00000000" w:rsidDel="00000000" w:rsidP="00000000" w:rsidRDefault="00000000" w:rsidRPr="00000000" w14:paraId="00000093">
            <w:pPr>
              <w:jc w:val="center"/>
              <w:rPr>
                <w:color w:val="000000"/>
              </w:rPr>
            </w:pPr>
            <w:r w:rsidDel="00000000" w:rsidR="00000000" w:rsidRPr="00000000">
              <w:rPr>
                <w:rtl w:val="0"/>
              </w:rPr>
            </w:r>
          </w:p>
        </w:tc>
        <w:tc>
          <w:tcPr/>
          <w:p w:rsidR="00000000" w:rsidDel="00000000" w:rsidP="00000000" w:rsidRDefault="00000000" w:rsidRPr="00000000" w14:paraId="00000094">
            <w:pPr>
              <w:jc w:val="center"/>
              <w:rPr>
                <w:color w:val="000000"/>
              </w:rPr>
            </w:pPr>
            <w:r w:rsidDel="00000000" w:rsidR="00000000" w:rsidRPr="00000000">
              <w:rPr>
                <w:rtl w:val="0"/>
              </w:rPr>
            </w:r>
          </w:p>
        </w:tc>
        <w:tc>
          <w:tcPr/>
          <w:p w:rsidR="00000000" w:rsidDel="00000000" w:rsidP="00000000" w:rsidRDefault="00000000" w:rsidRPr="00000000" w14:paraId="00000095">
            <w:pPr>
              <w:jc w:val="center"/>
              <w:rPr>
                <w:color w:val="000000"/>
              </w:rPr>
            </w:pPr>
            <w:r w:rsidDel="00000000" w:rsidR="00000000" w:rsidRPr="00000000">
              <w:rPr>
                <w:rtl w:val="0"/>
              </w:rPr>
            </w:r>
          </w:p>
        </w:tc>
        <w:tc>
          <w:tcPr/>
          <w:p w:rsidR="00000000" w:rsidDel="00000000" w:rsidP="00000000" w:rsidRDefault="00000000" w:rsidRPr="00000000" w14:paraId="00000096">
            <w:pPr>
              <w:jc w:val="center"/>
              <w:rPr>
                <w:color w:val="000000"/>
              </w:rPr>
            </w:pPr>
            <w:r w:rsidDel="00000000" w:rsidR="00000000" w:rsidRPr="00000000">
              <w:rPr>
                <w:rtl w:val="0"/>
              </w:rPr>
            </w:r>
          </w:p>
        </w:tc>
        <w:tc>
          <w:tcPr/>
          <w:p w:rsidR="00000000" w:rsidDel="00000000" w:rsidP="00000000" w:rsidRDefault="00000000" w:rsidRPr="00000000" w14:paraId="00000097">
            <w:pPr>
              <w:jc w:val="center"/>
              <w:rPr>
                <w:color w:val="000000"/>
              </w:rPr>
            </w:pPr>
            <w:r w:rsidDel="00000000" w:rsidR="00000000" w:rsidRPr="00000000">
              <w:rPr>
                <w:rtl w:val="0"/>
              </w:rPr>
            </w:r>
          </w:p>
        </w:tc>
        <w:tc>
          <w:tcPr/>
          <w:p w:rsidR="00000000" w:rsidDel="00000000" w:rsidP="00000000" w:rsidRDefault="00000000" w:rsidRPr="00000000" w14:paraId="00000098">
            <w:pPr>
              <w:jc w:val="center"/>
              <w:rPr>
                <w:color w:val="000000"/>
              </w:rPr>
            </w:pPr>
            <w:r w:rsidDel="00000000" w:rsidR="00000000" w:rsidRPr="00000000">
              <w:rPr>
                <w:rtl w:val="0"/>
              </w:rPr>
            </w:r>
          </w:p>
        </w:tc>
        <w:tc>
          <w:tcPr/>
          <w:p w:rsidR="00000000" w:rsidDel="00000000" w:rsidP="00000000" w:rsidRDefault="00000000" w:rsidRPr="00000000" w14:paraId="00000099">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A">
            <w:pPr>
              <w:jc w:val="center"/>
              <w:rPr>
                <w:color w:val="000000"/>
                <w:sz w:val="20"/>
                <w:szCs w:val="20"/>
              </w:rPr>
            </w:pPr>
            <w:r w:rsidDel="00000000" w:rsidR="00000000" w:rsidRPr="00000000">
              <w:rPr>
                <w:color w:val="000000"/>
                <w:sz w:val="20"/>
                <w:szCs w:val="20"/>
                <w:rtl w:val="0"/>
              </w:rPr>
              <w:t xml:space="preserve">0.50</w:t>
            </w:r>
          </w:p>
        </w:tc>
        <w:tc>
          <w:tcPr/>
          <w:p w:rsidR="00000000" w:rsidDel="00000000" w:rsidP="00000000" w:rsidRDefault="00000000" w:rsidRPr="00000000" w14:paraId="0000009B">
            <w:pPr>
              <w:jc w:val="center"/>
              <w:rPr>
                <w:color w:val="000000"/>
              </w:rPr>
            </w:pPr>
            <w:r w:rsidDel="00000000" w:rsidR="00000000" w:rsidRPr="00000000">
              <w:rPr>
                <w:rtl w:val="0"/>
              </w:rPr>
            </w:r>
          </w:p>
        </w:tc>
        <w:tc>
          <w:tcPr/>
          <w:p w:rsidR="00000000" w:rsidDel="00000000" w:rsidP="00000000" w:rsidRDefault="00000000" w:rsidRPr="00000000" w14:paraId="0000009C">
            <w:pPr>
              <w:jc w:val="center"/>
              <w:rPr>
                <w:color w:val="000000"/>
              </w:rPr>
            </w:pPr>
            <w:r w:rsidDel="00000000" w:rsidR="00000000" w:rsidRPr="00000000">
              <w:rPr>
                <w:rtl w:val="0"/>
              </w:rPr>
            </w:r>
          </w:p>
        </w:tc>
        <w:tc>
          <w:tcPr/>
          <w:p w:rsidR="00000000" w:rsidDel="00000000" w:rsidP="00000000" w:rsidRDefault="00000000" w:rsidRPr="00000000" w14:paraId="0000009D">
            <w:pPr>
              <w:jc w:val="center"/>
              <w:rPr>
                <w:color w:val="000000"/>
              </w:rPr>
            </w:pPr>
            <w:r w:rsidDel="00000000" w:rsidR="00000000" w:rsidRPr="00000000">
              <w:rPr>
                <w:rtl w:val="0"/>
              </w:rPr>
            </w:r>
          </w:p>
        </w:tc>
        <w:tc>
          <w:tcPr/>
          <w:p w:rsidR="00000000" w:rsidDel="00000000" w:rsidP="00000000" w:rsidRDefault="00000000" w:rsidRPr="00000000" w14:paraId="0000009E">
            <w:pPr>
              <w:jc w:val="center"/>
              <w:rPr>
                <w:color w:val="000000"/>
              </w:rPr>
            </w:pPr>
            <w:r w:rsidDel="00000000" w:rsidR="00000000" w:rsidRPr="00000000">
              <w:rPr>
                <w:rtl w:val="0"/>
              </w:rPr>
            </w:r>
          </w:p>
        </w:tc>
        <w:tc>
          <w:tcPr/>
          <w:p w:rsidR="00000000" w:rsidDel="00000000" w:rsidP="00000000" w:rsidRDefault="00000000" w:rsidRPr="00000000" w14:paraId="0000009F">
            <w:pPr>
              <w:jc w:val="center"/>
              <w:rPr>
                <w:color w:val="000000"/>
              </w:rPr>
            </w:pPr>
            <w:r w:rsidDel="00000000" w:rsidR="00000000" w:rsidRPr="00000000">
              <w:rPr>
                <w:rtl w:val="0"/>
              </w:rPr>
            </w:r>
          </w:p>
        </w:tc>
        <w:tc>
          <w:tcPr/>
          <w:p w:rsidR="00000000" w:rsidDel="00000000" w:rsidP="00000000" w:rsidRDefault="00000000" w:rsidRPr="00000000" w14:paraId="000000A0">
            <w:pPr>
              <w:jc w:val="center"/>
              <w:rPr>
                <w:color w:val="000000"/>
              </w:rPr>
            </w:pPr>
            <w:r w:rsidDel="00000000" w:rsidR="00000000" w:rsidRPr="00000000">
              <w:rPr>
                <w:rtl w:val="0"/>
              </w:rPr>
            </w:r>
          </w:p>
        </w:tc>
        <w:tc>
          <w:tcPr/>
          <w:p w:rsidR="00000000" w:rsidDel="00000000" w:rsidP="00000000" w:rsidRDefault="00000000" w:rsidRPr="00000000" w14:paraId="000000A1">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2">
            <w:pPr>
              <w:jc w:val="center"/>
              <w:rPr>
                <w:color w:val="000000"/>
                <w:sz w:val="20"/>
                <w:szCs w:val="20"/>
              </w:rPr>
            </w:pPr>
            <w:r w:rsidDel="00000000" w:rsidR="00000000" w:rsidRPr="00000000">
              <w:rPr>
                <w:color w:val="000000"/>
                <w:sz w:val="20"/>
                <w:szCs w:val="20"/>
                <w:rtl w:val="0"/>
              </w:rPr>
              <w:t xml:space="preserve">0.75</w:t>
            </w:r>
          </w:p>
        </w:tc>
        <w:tc>
          <w:tcPr/>
          <w:p w:rsidR="00000000" w:rsidDel="00000000" w:rsidP="00000000" w:rsidRDefault="00000000" w:rsidRPr="00000000" w14:paraId="000000A3">
            <w:pPr>
              <w:jc w:val="center"/>
              <w:rPr>
                <w:color w:val="000000"/>
              </w:rPr>
            </w:pPr>
            <w:r w:rsidDel="00000000" w:rsidR="00000000" w:rsidRPr="00000000">
              <w:rPr>
                <w:rtl w:val="0"/>
              </w:rPr>
            </w:r>
          </w:p>
        </w:tc>
        <w:tc>
          <w:tcPr/>
          <w:p w:rsidR="00000000" w:rsidDel="00000000" w:rsidP="00000000" w:rsidRDefault="00000000" w:rsidRPr="00000000" w14:paraId="000000A4">
            <w:pPr>
              <w:jc w:val="center"/>
              <w:rPr>
                <w:color w:val="000000"/>
              </w:rPr>
            </w:pPr>
            <w:r w:rsidDel="00000000" w:rsidR="00000000" w:rsidRPr="00000000">
              <w:rPr>
                <w:rtl w:val="0"/>
              </w:rPr>
            </w:r>
          </w:p>
        </w:tc>
        <w:tc>
          <w:tcPr/>
          <w:p w:rsidR="00000000" w:rsidDel="00000000" w:rsidP="00000000" w:rsidRDefault="00000000" w:rsidRPr="00000000" w14:paraId="000000A5">
            <w:pPr>
              <w:jc w:val="center"/>
              <w:rPr>
                <w:color w:val="000000"/>
              </w:rPr>
            </w:pPr>
            <w:r w:rsidDel="00000000" w:rsidR="00000000" w:rsidRPr="00000000">
              <w:rPr>
                <w:rtl w:val="0"/>
              </w:rPr>
            </w:r>
          </w:p>
        </w:tc>
        <w:tc>
          <w:tcPr/>
          <w:p w:rsidR="00000000" w:rsidDel="00000000" w:rsidP="00000000" w:rsidRDefault="00000000" w:rsidRPr="00000000" w14:paraId="000000A6">
            <w:pPr>
              <w:jc w:val="center"/>
              <w:rPr>
                <w:color w:val="000000"/>
              </w:rPr>
            </w:pPr>
            <w:r w:rsidDel="00000000" w:rsidR="00000000" w:rsidRPr="00000000">
              <w:rPr>
                <w:rtl w:val="0"/>
              </w:rPr>
            </w:r>
          </w:p>
        </w:tc>
        <w:tc>
          <w:tcPr/>
          <w:p w:rsidR="00000000" w:rsidDel="00000000" w:rsidP="00000000" w:rsidRDefault="00000000" w:rsidRPr="00000000" w14:paraId="000000A7">
            <w:pPr>
              <w:jc w:val="center"/>
              <w:rPr>
                <w:color w:val="000000"/>
              </w:rPr>
            </w:pPr>
            <w:r w:rsidDel="00000000" w:rsidR="00000000" w:rsidRPr="00000000">
              <w:rPr>
                <w:rtl w:val="0"/>
              </w:rPr>
            </w:r>
          </w:p>
        </w:tc>
        <w:tc>
          <w:tcPr/>
          <w:p w:rsidR="00000000" w:rsidDel="00000000" w:rsidP="00000000" w:rsidRDefault="00000000" w:rsidRPr="00000000" w14:paraId="000000A8">
            <w:pPr>
              <w:jc w:val="center"/>
              <w:rPr>
                <w:color w:val="000000"/>
              </w:rPr>
            </w:pPr>
            <w:r w:rsidDel="00000000" w:rsidR="00000000" w:rsidRPr="00000000">
              <w:rPr>
                <w:rtl w:val="0"/>
              </w:rPr>
            </w:r>
          </w:p>
        </w:tc>
        <w:tc>
          <w:tcPr/>
          <w:p w:rsidR="00000000" w:rsidDel="00000000" w:rsidP="00000000" w:rsidRDefault="00000000" w:rsidRPr="00000000" w14:paraId="000000A9">
            <w:pPr>
              <w:jc w:val="cente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AA">
            <w:pPr>
              <w:jc w:val="center"/>
              <w:rPr>
                <w:color w:val="000000"/>
                <w:sz w:val="20"/>
                <w:szCs w:val="20"/>
              </w:rPr>
            </w:pPr>
            <w:r w:rsidDel="00000000" w:rsidR="00000000" w:rsidRPr="00000000">
              <w:rPr>
                <w:color w:val="000000"/>
                <w:sz w:val="20"/>
                <w:szCs w:val="20"/>
                <w:rtl w:val="0"/>
              </w:rPr>
              <w:t xml:space="preserve">1.00</w:t>
            </w:r>
          </w:p>
        </w:tc>
        <w:tc>
          <w:tcPr/>
          <w:p w:rsidR="00000000" w:rsidDel="00000000" w:rsidP="00000000" w:rsidRDefault="00000000" w:rsidRPr="00000000" w14:paraId="000000AB">
            <w:pPr>
              <w:jc w:val="center"/>
              <w:rPr>
                <w:color w:val="000000"/>
              </w:rPr>
            </w:pPr>
            <w:r w:rsidDel="00000000" w:rsidR="00000000" w:rsidRPr="00000000">
              <w:rPr>
                <w:rtl w:val="0"/>
              </w:rPr>
            </w:r>
          </w:p>
        </w:tc>
        <w:tc>
          <w:tcPr/>
          <w:p w:rsidR="00000000" w:rsidDel="00000000" w:rsidP="00000000" w:rsidRDefault="00000000" w:rsidRPr="00000000" w14:paraId="000000AC">
            <w:pPr>
              <w:jc w:val="center"/>
              <w:rPr>
                <w:color w:val="000000"/>
              </w:rPr>
            </w:pPr>
            <w:r w:rsidDel="00000000" w:rsidR="00000000" w:rsidRPr="00000000">
              <w:rPr>
                <w:rtl w:val="0"/>
              </w:rPr>
            </w:r>
          </w:p>
        </w:tc>
        <w:tc>
          <w:tcPr/>
          <w:p w:rsidR="00000000" w:rsidDel="00000000" w:rsidP="00000000" w:rsidRDefault="00000000" w:rsidRPr="00000000" w14:paraId="000000AD">
            <w:pPr>
              <w:jc w:val="center"/>
              <w:rPr>
                <w:color w:val="000000"/>
              </w:rPr>
            </w:pPr>
            <w:r w:rsidDel="00000000" w:rsidR="00000000" w:rsidRPr="00000000">
              <w:rPr>
                <w:rtl w:val="0"/>
              </w:rPr>
            </w:r>
          </w:p>
        </w:tc>
        <w:tc>
          <w:tcPr/>
          <w:p w:rsidR="00000000" w:rsidDel="00000000" w:rsidP="00000000" w:rsidRDefault="00000000" w:rsidRPr="00000000" w14:paraId="000000AE">
            <w:pPr>
              <w:jc w:val="center"/>
              <w:rPr>
                <w:color w:val="000000"/>
              </w:rPr>
            </w:pPr>
            <w:r w:rsidDel="00000000" w:rsidR="00000000" w:rsidRPr="00000000">
              <w:rPr>
                <w:rtl w:val="0"/>
              </w:rPr>
            </w:r>
          </w:p>
        </w:tc>
        <w:tc>
          <w:tcPr/>
          <w:p w:rsidR="00000000" w:rsidDel="00000000" w:rsidP="00000000" w:rsidRDefault="00000000" w:rsidRPr="00000000" w14:paraId="000000AF">
            <w:pPr>
              <w:jc w:val="center"/>
              <w:rPr>
                <w:color w:val="000000"/>
              </w:rPr>
            </w:pPr>
            <w:r w:rsidDel="00000000" w:rsidR="00000000" w:rsidRPr="00000000">
              <w:rPr>
                <w:rtl w:val="0"/>
              </w:rPr>
            </w:r>
          </w:p>
        </w:tc>
        <w:tc>
          <w:tcPr/>
          <w:p w:rsidR="00000000" w:rsidDel="00000000" w:rsidP="00000000" w:rsidRDefault="00000000" w:rsidRPr="00000000" w14:paraId="000000B0">
            <w:pPr>
              <w:jc w:val="center"/>
              <w:rPr>
                <w:color w:val="000000"/>
              </w:rPr>
            </w:pPr>
            <w:r w:rsidDel="00000000" w:rsidR="00000000" w:rsidRPr="00000000">
              <w:rPr>
                <w:rtl w:val="0"/>
              </w:rPr>
            </w:r>
          </w:p>
        </w:tc>
        <w:tc>
          <w:tcPr/>
          <w:p w:rsidR="00000000" w:rsidDel="00000000" w:rsidP="00000000" w:rsidRDefault="00000000" w:rsidRPr="00000000" w14:paraId="000000B1">
            <w:pPr>
              <w:jc w:val="center"/>
              <w:rPr>
                <w:color w:val="000000"/>
              </w:rPr>
            </w:pPr>
            <w:r w:rsidDel="00000000" w:rsidR="00000000" w:rsidRPr="00000000">
              <w:rPr>
                <w:rtl w:val="0"/>
              </w:rPr>
            </w:r>
          </w:p>
        </w:tc>
      </w:tr>
    </w:tbl>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widowControl w:val="1"/>
        <w:spacing w:after="200" w:line="276" w:lineRule="auto"/>
        <w:jc w:val="both"/>
        <w:rPr>
          <w:rFonts w:ascii="Arial Nova" w:cs="Arial Nova" w:eastAsia="Arial Nova" w:hAnsi="Arial Nova"/>
          <w:sz w:val="24"/>
          <w:szCs w:val="24"/>
        </w:rPr>
      </w:pPr>
      <w:r w:rsidDel="00000000" w:rsidR="00000000" w:rsidRPr="00000000">
        <w:rPr>
          <w:rtl w:val="0"/>
        </w:rPr>
      </w:r>
    </w:p>
    <w:tbl>
      <w:tblPr>
        <w:tblStyle w:val="Table9"/>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tcPr>
          <w:p w:rsidR="00000000" w:rsidDel="00000000" w:rsidP="00000000" w:rsidRDefault="00000000" w:rsidRPr="00000000" w14:paraId="000000B5">
            <w:pPr>
              <w:spacing w:line="259" w:lineRule="auto"/>
              <w:jc w:val="both"/>
              <w:rPr/>
            </w:pPr>
            <w:r w:rsidDel="00000000" w:rsidR="00000000" w:rsidRPr="00000000">
              <w:rPr>
                <w:rFonts w:ascii="Arial Nova" w:cs="Arial Nova" w:eastAsia="Arial Nova" w:hAnsi="Arial Nova"/>
                <w:b w:val="1"/>
                <w:color w:val="ffffff"/>
                <w:sz w:val="36"/>
                <w:szCs w:val="36"/>
                <w:rtl w:val="0"/>
              </w:rPr>
              <w:t xml:space="preserve">ANÁLISIS DE RESULTADOS</w:t>
            </w:r>
            <w:r w:rsidDel="00000000" w:rsidR="00000000" w:rsidRPr="00000000">
              <w:rPr>
                <w:rtl w:val="0"/>
              </w:rPr>
            </w:r>
          </w:p>
        </w:tc>
      </w:tr>
    </w:tbl>
    <w:p w:rsidR="00000000" w:rsidDel="00000000" w:rsidP="00000000" w:rsidRDefault="00000000" w:rsidRPr="00000000" w14:paraId="000000B6">
      <w:pPr>
        <w:spacing w:line="259" w:lineRule="auto"/>
        <w:jc w:val="both"/>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Radiación de frenado y rayos X característicos</w:t>
      </w:r>
    </w:p>
    <w:p w:rsidR="00000000" w:rsidDel="00000000" w:rsidP="00000000" w:rsidRDefault="00000000" w:rsidRPr="00000000" w14:paraId="000000B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240" w:before="0" w:line="240"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En la Tabla 4 adjunte las curvas de la intensidad como función de la energía de los rayos X emitidos para las corrientes de 0.25 mA, 0.50 mA, 0.75 mA y 1.00 mA. </w:t>
      </w:r>
    </w:p>
    <w:p w:rsidR="00000000" w:rsidDel="00000000" w:rsidP="00000000" w:rsidRDefault="00000000" w:rsidRPr="00000000" w14:paraId="000000B9">
      <w:pPr>
        <w:keepNext w:val="1"/>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Tabla 4. </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Emisión de rayos X en el oro.</w:t>
      </w:r>
    </w:p>
    <w:tbl>
      <w:tblPr>
        <w:tblStyle w:val="Table10"/>
        <w:tblW w:w="9570.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785"/>
        <w:gridCol w:w="4785"/>
        <w:tblGridChange w:id="0">
          <w:tblGrid>
            <w:gridCol w:w="4785"/>
            <w:gridCol w:w="4785"/>
          </w:tblGrid>
        </w:tblGridChange>
      </w:tblGrid>
      <w:tr>
        <w:trPr>
          <w:cantSplit w:val="0"/>
          <w:trHeight w:val="2590" w:hRule="atLeast"/>
          <w:tblHeader w:val="0"/>
        </w:trPr>
        <w:tc>
          <w:tcPr>
            <w:tcBorders>
              <w:top w:color="bdd7ee" w:space="0" w:sz="4" w:val="single"/>
              <w:left w:color="bdd7ee" w:space="0" w:sz="4" w:val="single"/>
              <w:bottom w:color="bdd7ee" w:space="0" w:sz="4" w:val="single"/>
              <w:right w:color="bdd7ee" w:space="0" w:sz="4" w:val="single"/>
            </w:tcBorders>
            <w:shd w:fill="ffffff" w:val="clea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Agregar Gráfico 1</w:t>
            </w:r>
          </w:p>
        </w:tc>
        <w:tc>
          <w:tcPr>
            <w:tcBorders>
              <w:top w:color="bdd7ee" w:space="0" w:sz="4" w:val="single"/>
              <w:left w:color="bdd7ee" w:space="0" w:sz="4" w:val="single"/>
              <w:bottom w:color="bdd7ee" w:space="0" w:sz="4" w:val="single"/>
              <w:right w:color="bdd7ee" w:space="0" w:sz="4" w:val="single"/>
            </w:tcBorders>
            <w:shd w:fill="ffffff"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Agregar Gráfico 2</w:t>
            </w:r>
            <w:r w:rsidDel="00000000" w:rsidR="00000000" w:rsidRPr="00000000">
              <w:rPr>
                <w:rtl w:val="0"/>
              </w:rPr>
            </w:r>
          </w:p>
        </w:tc>
      </w:tr>
      <w:tr>
        <w:trPr>
          <w:cantSplit w:val="0"/>
          <w:trHeight w:val="2590" w:hRule="atLeast"/>
          <w:tblHeader w:val="0"/>
        </w:trPr>
        <w:tc>
          <w:tcPr>
            <w:tcBorders>
              <w:top w:color="bdd7ee" w:space="0" w:sz="4" w:val="single"/>
              <w:left w:color="bdd7ee" w:space="0" w:sz="4" w:val="single"/>
              <w:bottom w:color="bdd7ee" w:space="0" w:sz="4" w:val="single"/>
              <w:right w:color="bdd7ee" w:space="0" w:sz="4" w:val="single"/>
            </w:tcBorders>
            <w:shd w:fill="ffffff"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Agregar Gráfico 3</w:t>
            </w:r>
          </w:p>
        </w:tc>
        <w:tc>
          <w:tcPr>
            <w:tcBorders>
              <w:top w:color="bdd7ee" w:space="0" w:sz="4" w:val="single"/>
              <w:left w:color="bdd7ee" w:space="0" w:sz="4" w:val="single"/>
              <w:bottom w:color="bdd7ee" w:space="0" w:sz="4" w:val="single"/>
              <w:right w:color="bdd7ee" w:space="0" w:sz="4" w:val="single"/>
            </w:tcBorders>
            <w:shd w:fill="ffffff"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1"/>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1"/>
                <w:smallCaps w:val="0"/>
                <w:strike w:val="0"/>
                <w:color w:val="000000"/>
                <w:sz w:val="24"/>
                <w:szCs w:val="24"/>
                <w:u w:val="none"/>
                <w:shd w:fill="auto" w:val="clear"/>
                <w:vertAlign w:val="baseline"/>
                <w:rtl w:val="0"/>
              </w:rPr>
              <w:t xml:space="preserve">Agregar Gráfico 4</w:t>
            </w:r>
          </w:p>
        </w:tc>
      </w:tr>
    </w:tbl>
    <w:p w:rsidR="00000000" w:rsidDel="00000000" w:rsidP="00000000" w:rsidRDefault="00000000" w:rsidRPr="00000000" w14:paraId="000000CE">
      <w:pPr>
        <w:ind w:firstLine="720"/>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Realice una gráfica de corriente vs intensidad para las tres líneas características observadas y adjunte los tres casos en una sola figura en la Tabla 5.</w:t>
      </w:r>
    </w:p>
    <w:p w:rsidR="00000000" w:rsidDel="00000000" w:rsidP="00000000" w:rsidRDefault="00000000" w:rsidRPr="00000000" w14:paraId="000000D0">
      <w:pPr>
        <w:keepNext w:val="1"/>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center"/>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44546a"/>
          <w:sz w:val="24"/>
          <w:szCs w:val="24"/>
          <w:u w:val="none"/>
          <w:shd w:fill="auto" w:val="clear"/>
          <w:vertAlign w:val="baseline"/>
          <w:rtl w:val="0"/>
        </w:rPr>
        <w:t xml:space="preserve"> </w:t>
      </w: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Tabla 5. </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Intensidad vs corriente.</w:t>
      </w:r>
    </w:p>
    <w:tbl>
      <w:tblPr>
        <w:tblStyle w:val="Table11"/>
        <w:tblW w:w="8420.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420"/>
        <w:tblGridChange w:id="0">
          <w:tblGrid>
            <w:gridCol w:w="8420"/>
          </w:tblGrid>
        </w:tblGridChange>
      </w:tblGrid>
      <w:tr>
        <w:trPr>
          <w:cantSplit w:val="0"/>
          <w:trHeight w:val="3262" w:hRule="atLeast"/>
          <w:tblHeader w:val="0"/>
        </w:trPr>
        <w:tc>
          <w:tcPr>
            <w:tcBorders>
              <w:top w:color="bdd7ee" w:space="0" w:sz="4" w:val="single"/>
              <w:left w:color="bdd7ee" w:space="0" w:sz="4" w:val="single"/>
              <w:bottom w:color="bdd7ee" w:space="0" w:sz="4" w:val="single"/>
              <w:right w:color="bdd7ee" w:space="0" w:sz="4" w:val="single"/>
            </w:tcBorders>
            <w:shd w:fill="ffffff"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rPr>
                <w:rFonts w:ascii="Arial Nova" w:cs="Arial Nova" w:eastAsia="Arial Nova" w:hAnsi="Arial Nova"/>
                <w:b w:val="0"/>
                <w:i w:val="1"/>
                <w:sz w:val="24"/>
                <w:szCs w:val="24"/>
              </w:rPr>
            </w:pPr>
            <w:r w:rsidDel="00000000" w:rsidR="00000000" w:rsidRPr="00000000">
              <w:rPr>
                <w:rtl w:val="0"/>
              </w:rPr>
            </w:r>
          </w:p>
          <w:p w:rsidR="00000000" w:rsidDel="00000000" w:rsidP="00000000" w:rsidRDefault="00000000" w:rsidRPr="00000000" w14:paraId="000000D4">
            <w:pPr>
              <w:rPr>
                <w:rFonts w:ascii="Arial Nova" w:cs="Arial Nova" w:eastAsia="Arial Nova" w:hAnsi="Arial Nova"/>
                <w:i w:val="1"/>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Nova" w:cs="Arial Nova" w:eastAsia="Arial Nova" w:hAnsi="Arial Nov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6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Agregar Gráfico</w:t>
            </w:r>
            <w:r w:rsidDel="00000000" w:rsidR="00000000" w:rsidRPr="00000000">
              <w:rPr>
                <w:rtl w:val="0"/>
              </w:rPr>
            </w:r>
          </w:p>
        </w:tc>
      </w:tr>
    </w:tbl>
    <w:p w:rsidR="00000000" w:rsidDel="00000000" w:rsidP="00000000" w:rsidRDefault="00000000" w:rsidRPr="00000000" w14:paraId="000000D7">
      <w:pPr>
        <w:widowControl w:val="1"/>
        <w:spacing w:after="0" w:line="276" w:lineRule="auto"/>
        <w:jc w:val="both"/>
        <w:rPr>
          <w:rFonts w:ascii="Arial Nova" w:cs="Arial Nova" w:eastAsia="Arial Nova" w:hAnsi="Arial Nova"/>
          <w:sz w:val="24"/>
          <w:szCs w:val="24"/>
        </w:rPr>
      </w:pPr>
      <w:r w:rsidDel="00000000" w:rsidR="00000000" w:rsidRPr="00000000">
        <w:rPr>
          <w:rtl w:val="0"/>
        </w:rPr>
      </w:r>
    </w:p>
    <w:p w:rsidR="00000000" w:rsidDel="00000000" w:rsidP="00000000" w:rsidRDefault="00000000" w:rsidRPr="00000000" w14:paraId="000000D8">
      <w:pPr>
        <w:tabs>
          <w:tab w:val="left" w:leader="none" w:pos="8535"/>
        </w:tabs>
        <w:rPr/>
      </w:pPr>
      <w:r w:rsidDel="00000000" w:rsidR="00000000" w:rsidRPr="00000000">
        <w:rPr>
          <w:rtl w:val="0"/>
        </w:rPr>
      </w:r>
    </w:p>
    <w:p w:rsidR="00000000" w:rsidDel="00000000" w:rsidP="00000000" w:rsidRDefault="00000000" w:rsidRPr="00000000" w14:paraId="000000D9">
      <w:pPr>
        <w:tabs>
          <w:tab w:val="left" w:leader="none" w:pos="8535"/>
        </w:tabs>
        <w:rPr/>
      </w:pPr>
      <w:r w:rsidDel="00000000" w:rsidR="00000000" w:rsidRPr="00000000">
        <w:rPr>
          <w:rtl w:val="0"/>
        </w:rPr>
      </w:r>
    </w:p>
    <w:p w:rsidR="00000000" w:rsidDel="00000000" w:rsidP="00000000" w:rsidRDefault="00000000" w:rsidRPr="00000000" w14:paraId="000000DA">
      <w:pPr>
        <w:tabs>
          <w:tab w:val="left" w:leader="none" w:pos="8535"/>
        </w:tabs>
        <w:rPr/>
      </w:pPr>
      <w:r w:rsidDel="00000000" w:rsidR="00000000" w:rsidRPr="00000000">
        <w:rPr>
          <w:rtl w:val="0"/>
        </w:rPr>
      </w:r>
    </w:p>
    <w:tbl>
      <w:tblPr>
        <w:tblStyle w:val="Table12"/>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70"/>
        <w:tblGridChange w:id="0">
          <w:tblGrid>
            <w:gridCol w:w="9570"/>
          </w:tblGrid>
        </w:tblGridChange>
      </w:tblGrid>
      <w:tr>
        <w:trPr>
          <w:cantSplit w:val="0"/>
          <w:tblHeader w:val="0"/>
        </w:trPr>
        <w:tc>
          <w:tcPr>
            <w:shd w:fill="4472c4" w:val="cle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DISCUSIÓN DE RESULTADOS</w:t>
            </w:r>
            <w:r w:rsidDel="00000000" w:rsidR="00000000" w:rsidRPr="00000000">
              <w:rPr>
                <w:rtl w:val="0"/>
              </w:rPr>
            </w:r>
          </w:p>
        </w:tc>
      </w:tr>
    </w:tbl>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1"/>
        </w:tabs>
        <w:spacing w:after="0" w:before="184" w:line="259" w:lineRule="auto"/>
        <w:ind w:left="820" w:right="607"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De los rangos de rayos X que obtuvo se puede asegurar que la mayoría de los fotones emitidos corresponden exclusivamente a rayos X. Base su respuesta únicamente en las longitudes de onda del espectro electromagnético.</w:t>
      </w:r>
    </w:p>
    <w:p w:rsidR="00000000" w:rsidDel="00000000" w:rsidP="00000000" w:rsidRDefault="00000000" w:rsidRPr="00000000" w14:paraId="000000D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1"/>
        </w:tabs>
        <w:spacing w:after="0" w:before="184" w:line="259" w:lineRule="auto"/>
        <w:ind w:left="820" w:right="607"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Según la figura en la Tabla 5. ¿Qué sucede con la intensidad de los rayos X al aumentar la corriente? Explique el comportamiento.</w:t>
      </w:r>
    </w:p>
    <w:p w:rsidR="00000000" w:rsidDel="00000000" w:rsidP="00000000" w:rsidRDefault="00000000" w:rsidRPr="00000000" w14:paraId="000000D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1"/>
        </w:tabs>
        <w:spacing w:after="0" w:before="184" w:line="259" w:lineRule="auto"/>
        <w:ind w:left="820" w:right="607"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Según la Tabla 1, ¿Cuáles cree que sean los rayos X característicos que encontró en este experimento?</w:t>
      </w:r>
    </w:p>
    <w:p w:rsidR="00000000" w:rsidDel="00000000" w:rsidP="00000000" w:rsidRDefault="00000000" w:rsidRPr="00000000" w14:paraId="000000E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1"/>
        </w:tabs>
        <w:spacing w:after="0" w:before="184" w:line="259" w:lineRule="auto"/>
        <w:ind w:left="820" w:right="607" w:hanging="36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Explique porque no parece cambiar la longitud de onda (energía) de los rayos característicos X emitidos al aumentar la corriente. Considere que al aumentar la corriente aumentan los electrones emitidos desde el cátodo.</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5"/>
          <w:szCs w:val="25"/>
          <w:u w:val="none"/>
          <w:shd w:fill="auto" w:val="clear"/>
          <w:vertAlign w:val="baseline"/>
        </w:rPr>
      </w:pPr>
      <w:r w:rsidDel="00000000" w:rsidR="00000000" w:rsidRPr="00000000">
        <w:rPr>
          <w:rtl w:val="0"/>
        </w:rPr>
      </w:r>
    </w:p>
    <w:tbl>
      <w:tblPr>
        <w:tblStyle w:val="Table13"/>
        <w:tblW w:w="957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570"/>
        <w:tblGridChange w:id="0">
          <w:tblGrid>
            <w:gridCol w:w="957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4472c4" w:val="clea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5"/>
                <w:szCs w:val="25"/>
                <w:u w:val="none"/>
                <w:shd w:fill="auto" w:val="clear"/>
                <w:vertAlign w:val="baseline"/>
              </w:rPr>
            </w:pPr>
            <w:r w:rsidDel="00000000" w:rsidR="00000000" w:rsidRPr="00000000">
              <w:rPr>
                <w:rFonts w:ascii="Arial Nova" w:cs="Arial Nova" w:eastAsia="Arial Nova" w:hAnsi="Arial Nova"/>
                <w:b w:val="1"/>
                <w:i w:val="0"/>
                <w:smallCaps w:val="0"/>
                <w:strike w:val="0"/>
                <w:color w:val="ffffff"/>
                <w:sz w:val="36"/>
                <w:szCs w:val="36"/>
                <w:u w:val="none"/>
                <w:shd w:fill="auto" w:val="clear"/>
                <w:vertAlign w:val="baseline"/>
                <w:rtl w:val="0"/>
              </w:rPr>
              <w:t xml:space="preserve">REFERENCIAS</w:t>
            </w:r>
            <w:r w:rsidDel="00000000" w:rsidR="00000000" w:rsidRPr="00000000">
              <w:rPr>
                <w:rtl w:val="0"/>
              </w:rPr>
            </w:r>
          </w:p>
        </w:tc>
      </w:tr>
    </w:tbl>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Nova" w:cs="Arial Nova" w:eastAsia="Arial Nova" w:hAnsi="Arial Nova"/>
          <w:b w:val="0"/>
          <w:i w:val="0"/>
          <w:smallCaps w:val="0"/>
          <w:strike w:val="0"/>
          <w:color w:val="222222"/>
          <w:sz w:val="24"/>
          <w:szCs w:val="24"/>
          <w:highlight w:val="white"/>
          <w:u w:val="none"/>
          <w:vertAlign w:val="baseline"/>
        </w:rPr>
      </w:pPr>
      <w:r w:rsidDel="00000000" w:rsidR="00000000" w:rsidRPr="00000000">
        <w:rPr>
          <w:rFonts w:ascii="Arial Nova" w:cs="Arial Nova" w:eastAsia="Arial Nova" w:hAnsi="Arial Nova"/>
          <w:b w:val="0"/>
          <w:i w:val="0"/>
          <w:smallCaps w:val="0"/>
          <w:strike w:val="0"/>
          <w:color w:val="222222"/>
          <w:sz w:val="24"/>
          <w:szCs w:val="24"/>
          <w:highlight w:val="white"/>
          <w:u w:val="none"/>
          <w:vertAlign w:val="baseline"/>
          <w:rtl w:val="0"/>
        </w:rPr>
        <w:t xml:space="preserve">Cesareo, R., Gigante, G. E., Castellano, A., &amp; Ridolfi, S. (2009). Portable and handheld systems for energy-dispersive X-ray fluorescence analysis. </w:t>
      </w:r>
      <w:r w:rsidDel="00000000" w:rsidR="00000000" w:rsidRPr="00000000">
        <w:rPr>
          <w:rFonts w:ascii="Arial Nova" w:cs="Arial Nova" w:eastAsia="Arial Nova" w:hAnsi="Arial Nova"/>
          <w:b w:val="0"/>
          <w:i w:val="1"/>
          <w:smallCaps w:val="0"/>
          <w:strike w:val="0"/>
          <w:color w:val="222222"/>
          <w:sz w:val="24"/>
          <w:szCs w:val="24"/>
          <w:highlight w:val="white"/>
          <w:u w:val="none"/>
          <w:vertAlign w:val="baseline"/>
          <w:rtl w:val="0"/>
        </w:rPr>
        <w:t xml:space="preserve">Encyclopaedia of Analytical Chemistry. John Wiley &amp; Sons Ltd, Chichester</w:t>
      </w:r>
      <w:r w:rsidDel="00000000" w:rsidR="00000000" w:rsidRPr="00000000">
        <w:rPr>
          <w:rFonts w:ascii="Arial Nova" w:cs="Arial Nova" w:eastAsia="Arial Nova" w:hAnsi="Arial Nova"/>
          <w:b w:val="0"/>
          <w:i w:val="0"/>
          <w:smallCaps w:val="0"/>
          <w:strike w:val="0"/>
          <w:color w:val="222222"/>
          <w:sz w:val="24"/>
          <w:szCs w:val="24"/>
          <w:highlight w:val="white"/>
          <w:u w:val="none"/>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Labsland UNED CR. (2020). </w:t>
      </w: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Laboratorio Remoto VISIR</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[En línea]: </w:t>
      </w:r>
      <w:hyperlink r:id="rId14">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https://unedcr.labsland.com/groups/cccsr-11/</w:t>
        </w:r>
      </w:hyperlink>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222222"/>
          <w:sz w:val="24"/>
          <w:szCs w:val="24"/>
          <w:highlight w:val="white"/>
          <w:u w:val="none"/>
          <w:vertAlign w:val="baseline"/>
          <w:rtl w:val="0"/>
        </w:rPr>
        <w:t xml:space="preserve">Lindon, J. C., Tranter, G. E., &amp; Koppenaal, D. (2016). </w:t>
      </w:r>
      <w:r w:rsidDel="00000000" w:rsidR="00000000" w:rsidRPr="00000000">
        <w:rPr>
          <w:rFonts w:ascii="Arial Nova" w:cs="Arial Nova" w:eastAsia="Arial Nova" w:hAnsi="Arial Nova"/>
          <w:b w:val="0"/>
          <w:i w:val="1"/>
          <w:smallCaps w:val="0"/>
          <w:strike w:val="0"/>
          <w:color w:val="222222"/>
          <w:sz w:val="24"/>
          <w:szCs w:val="24"/>
          <w:highlight w:val="white"/>
          <w:u w:val="none"/>
          <w:vertAlign w:val="baseline"/>
          <w:rtl w:val="0"/>
        </w:rPr>
        <w:t xml:space="preserve">Encyclopedia of spectroscopy and spectrometry</w:t>
      </w:r>
      <w:r w:rsidDel="00000000" w:rsidR="00000000" w:rsidRPr="00000000">
        <w:rPr>
          <w:rFonts w:ascii="Arial Nova" w:cs="Arial Nova" w:eastAsia="Arial Nova" w:hAnsi="Arial Nova"/>
          <w:b w:val="0"/>
          <w:i w:val="0"/>
          <w:smallCaps w:val="0"/>
          <w:strike w:val="0"/>
          <w:color w:val="222222"/>
          <w:sz w:val="24"/>
          <w:szCs w:val="24"/>
          <w:highlight w:val="white"/>
          <w:u w:val="none"/>
          <w:vertAlign w:val="baseline"/>
          <w:rtl w:val="0"/>
        </w:rPr>
        <w:t xml:space="preserve">. Academic Press.</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Serway, R; Jewett, J. (2019). </w:t>
      </w: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Física para ciencias e ingeniería</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Volumen 2. Edición 9. Cengage learning. México, D.F. </w:t>
      </w: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ISBN:</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978133553582. Pp 716.</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hanging="720"/>
        <w:jc w:val="both"/>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Young, H. D., Freedman, R. A., Ford, A. L., Sears, F. W., &amp; Zemansky, M. W. (2018). </w:t>
      </w:r>
      <w:r w:rsidDel="00000000" w:rsidR="00000000" w:rsidRPr="00000000">
        <w:rPr>
          <w:rFonts w:ascii="Arial Nova" w:cs="Arial Nova" w:eastAsia="Arial Nova" w:hAnsi="Arial Nova"/>
          <w:b w:val="0"/>
          <w:i w:val="1"/>
          <w:smallCaps w:val="0"/>
          <w:strike w:val="0"/>
          <w:color w:val="000000"/>
          <w:sz w:val="24"/>
          <w:szCs w:val="24"/>
          <w:u w:val="none"/>
          <w:shd w:fill="auto" w:val="clear"/>
          <w:vertAlign w:val="baseline"/>
          <w:rtl w:val="0"/>
        </w:rPr>
        <w:t xml:space="preserve">Física universitaria</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Volumen 2. Edición 13. PEARSON EDUCATION. México D.F. </w:t>
      </w: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ISBN:</w:t>
      </w:r>
      <w:r w:rsidDel="00000000" w:rsidR="00000000" w:rsidRPr="00000000">
        <w:rPr>
          <w:rFonts w:ascii="Arial Nova" w:cs="Arial Nova" w:eastAsia="Arial Nova" w:hAnsi="Arial Nova"/>
          <w:b w:val="0"/>
          <w:i w:val="0"/>
          <w:smallCaps w:val="0"/>
          <w:strike w:val="0"/>
          <w:color w:val="000000"/>
          <w:sz w:val="24"/>
          <w:szCs w:val="24"/>
          <w:u w:val="none"/>
          <w:shd w:fill="auto" w:val="clear"/>
          <w:vertAlign w:val="baseline"/>
          <w:rtl w:val="0"/>
        </w:rPr>
        <w:t xml:space="preserve">  9786073244404.</w:t>
      </w:r>
    </w:p>
    <w:sectPr>
      <w:headerReference r:id="rId15" w:type="default"/>
      <w:headerReference r:id="rId16" w:type="first"/>
      <w:footerReference r:id="rId17" w:type="default"/>
      <w:footerReference r:id="rId18" w:type="first"/>
      <w:pgSz w:h="15840" w:w="12240" w:orient="portrait"/>
      <w:pgMar w:bottom="280" w:top="1500" w:left="1340" w:right="13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Georgia"/>
  <w:font w:name="Arial"/>
  <w:font w:name="Arial Nova"/>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1844996482" name=""/>
              <a:graphic>
                <a:graphicData uri="http://schemas.microsoft.com/office/word/2010/wordprocessingShape">
                  <wps:wsp>
                    <wps:cNvSpPr/>
                    <wps:cNvPr id="2" name="Shape 2"/>
                    <wps:spPr>
                      <a:xfrm>
                        <a:off x="2612325" y="3752695"/>
                        <a:ext cx="5467350" cy="54610"/>
                      </a:xfrm>
                      <a:prstGeom prst="flowChartDecision">
                        <a:avLst/>
                      </a:prstGeom>
                      <a:gradFill>
                        <a:gsLst>
                          <a:gs pos="0">
                            <a:srgbClr val="5F82CA"/>
                          </a:gs>
                          <a:gs pos="50000">
                            <a:srgbClr val="3C70CA"/>
                          </a:gs>
                          <a:gs pos="100000">
                            <a:srgbClr val="2E60B9"/>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184499648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drawing>
        <wp:inline distB="0" distT="0" distL="0" distR="0">
          <wp:extent cx="914400" cy="323850"/>
          <wp:effectExtent b="0" l="0" r="0" t="0"/>
          <wp:docPr id="184499648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1440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jc w:val="both"/>
      <w:rPr/>
    </w:pPr>
    <w:r w:rsidDel="00000000" w:rsidR="00000000" w:rsidRPr="00000000">
      <w:rPr>
        <w:rFonts w:ascii="Calibri" w:cs="Calibri" w:eastAsia="Calibri" w:hAnsi="Calibri"/>
        <w:i w:val="1"/>
        <w:sz w:val="18"/>
        <w:szCs w:val="18"/>
        <w:highlight w:val="white"/>
        <w:rtl w:val="0"/>
      </w:rPr>
      <w:t xml:space="preserve">Esta actividad ha sido diseñada para ser utilizada en el </w:t>
    </w:r>
    <w:hyperlink r:id="rId1">
      <w:r w:rsidDel="00000000" w:rsidR="00000000" w:rsidRPr="00000000">
        <w:rPr>
          <w:rFonts w:ascii="Calibri" w:cs="Calibri" w:eastAsia="Calibri" w:hAnsi="Calibri"/>
          <w:i w:val="1"/>
          <w:color w:val="1155cc"/>
          <w:sz w:val="18"/>
          <w:szCs w:val="18"/>
          <w:highlight w:val="white"/>
          <w:u w:val="single"/>
          <w:rtl w:val="0"/>
        </w:rPr>
        <w:t xml:space="preserve">Laboratorio de Espectroescopía</w:t>
      </w:r>
    </w:hyperlink>
    <w:r w:rsidDel="00000000" w:rsidR="00000000" w:rsidRPr="00000000">
      <w:rPr>
        <w:rFonts w:ascii="Calibri" w:cs="Calibri" w:eastAsia="Calibri" w:hAnsi="Calibri"/>
        <w:i w:val="1"/>
        <w:sz w:val="18"/>
        <w:szCs w:val="18"/>
        <w:highlight w:val="white"/>
        <w:rtl w:val="0"/>
      </w:rPr>
      <w:t xml:space="preserve"> en LabsLand. Ha sido creada por la UNED y por la Escuela de Ciencias Exactas y Naturales</w:t>
    </w:r>
    <w:r w:rsidDel="00000000" w:rsidR="00000000" w:rsidRPr="00000000">
      <w:rPr>
        <w:rFonts w:ascii="Calibri" w:cs="Calibri" w:eastAsia="Calibri" w:hAnsi="Calibri"/>
        <w:i w:val="1"/>
        <w:sz w:val="18"/>
        <w:szCs w:val="18"/>
        <w:highlight w:val="white"/>
      </w:rPr>
      <w:drawing>
        <wp:anchor allowOverlap="1" behindDoc="0" distB="114300" distT="114300" distL="114300" distR="114300" hidden="0" layoutInCell="1" locked="0" relativeHeight="0" simplePos="0">
          <wp:simplePos x="0" y="0"/>
          <wp:positionH relativeFrom="page">
            <wp:posOffset>619125</wp:posOffset>
          </wp:positionH>
          <wp:positionV relativeFrom="page">
            <wp:posOffset>528638</wp:posOffset>
          </wp:positionV>
          <wp:extent cx="1100569" cy="277813"/>
          <wp:effectExtent b="0" l="0" r="0" t="0"/>
          <wp:wrapSquare wrapText="bothSides" distB="114300" distT="114300" distL="114300" distR="114300"/>
          <wp:docPr id="1844996486"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1100569" cy="277813"/>
                  </a:xfrm>
                  <a:prstGeom prst="rect"/>
                  <a:ln/>
                </pic:spPr>
              </pic:pic>
            </a:graphicData>
          </a:graphic>
        </wp:anchor>
      </w:drawing>
    </w:r>
    <w:r w:rsidDel="00000000" w:rsidR="00000000" w:rsidRPr="00000000">
      <w:rPr>
        <w:rFonts w:ascii="Calibri" w:cs="Calibri" w:eastAsia="Calibri" w:hAnsi="Calibri"/>
        <w:i w:val="1"/>
        <w:sz w:val="18"/>
        <w:szCs w:val="18"/>
        <w:highlight w:val="white"/>
        <w:rtl w:val="0"/>
      </w:rPr>
      <w:t xml:space="preserve">. Puedes encontrar más laboratorios y actividades en </w:t>
    </w:r>
    <w:hyperlink r:id="rId3">
      <w:r w:rsidDel="00000000" w:rsidR="00000000" w:rsidRPr="00000000">
        <w:rPr>
          <w:rFonts w:ascii="Calibri" w:cs="Calibri" w:eastAsia="Calibri" w:hAnsi="Calibri"/>
          <w:i w:val="1"/>
          <w:color w:val="1155cc"/>
          <w:sz w:val="18"/>
          <w:szCs w:val="18"/>
          <w:highlight w:val="white"/>
          <w:u w:val="single"/>
          <w:rtl w:val="0"/>
        </w:rPr>
        <w:t xml:space="preserve">https://labsland.com/es</w:t>
      </w:r>
    </w:hyperlink>
    <w:r w:rsidDel="00000000" w:rsidR="00000000" w:rsidRPr="00000000">
      <w:rPr>
        <w:rFonts w:ascii="Calibri" w:cs="Calibri" w:eastAsia="Calibri" w:hAnsi="Calibri"/>
        <w:i w:val="1"/>
        <w:sz w:val="18"/>
        <w:szCs w:val="18"/>
        <w:highlight w:val="whit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20" w:hanging="360"/>
      </w:pPr>
      <w:rPr>
        <w:rFonts w:ascii="Noto Sans Symbols" w:cs="Noto Sans Symbols" w:eastAsia="Noto Sans Symbols" w:hAnsi="Noto Sans Symbols"/>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820" w:hanging="360"/>
      </w:pPr>
      <w:rPr>
        <w:rFonts w:ascii="Arial Nova" w:cs="Arial Nova" w:eastAsia="Arial Nova" w:hAnsi="Arial Nova"/>
        <w:b w:val="1"/>
        <w:sz w:val="24"/>
        <w:szCs w:val="24"/>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s-C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243401"/>
    <w:pPr>
      <w:widowControl w:val="0"/>
      <w:autoSpaceDE w:val="0"/>
      <w:autoSpaceDN w:val="0"/>
    </w:pPr>
    <w:rPr>
      <w:rFonts w:ascii="Verdana" w:cs="Verdana" w:eastAsia="Verdana" w:hAnsi="Verdana"/>
      <w:sz w:val="22"/>
      <w:szCs w:val="22"/>
      <w:lang w:bidi="es-CR"/>
    </w:rPr>
  </w:style>
  <w:style w:type="paragraph" w:styleId="Ttulo1">
    <w:name w:val="heading 1"/>
    <w:basedOn w:val="Normal"/>
    <w:next w:val="Normal"/>
    <w:link w:val="Ttulo1Car"/>
    <w:uiPriority w:val="9"/>
    <w:qFormat w:val="1"/>
    <w:rsid w:val="008A3C4E"/>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rsid w:val="00243401"/>
    <w:pPr>
      <w:widowControl w:val="0"/>
      <w:autoSpaceDE w:val="0"/>
      <w:autoSpaceDN w:val="0"/>
    </w:pPr>
    <w:rPr>
      <w:sz w:val="22"/>
      <w:szCs w:val="22"/>
      <w:lang w:eastAsia="en-US" w:val="en-US"/>
    </w:rPr>
    <w:tblPr>
      <w:tblInd w:w="0.0" w:type="dxa"/>
      <w:tblCellMar>
        <w:top w:w="0.0" w:type="dxa"/>
        <w:left w:w="0.0" w:type="dxa"/>
        <w:bottom w:w="0.0" w:type="dxa"/>
        <w:right w:w="0.0" w:type="dxa"/>
      </w:tblCellMar>
    </w:tblPr>
  </w:style>
  <w:style w:type="paragraph" w:styleId="Textoindependiente">
    <w:name w:val="Body Text"/>
    <w:basedOn w:val="Normal"/>
    <w:uiPriority w:val="1"/>
    <w:qFormat w:val="1"/>
    <w:rsid w:val="00243401"/>
  </w:style>
  <w:style w:type="paragraph" w:styleId="Ttulo11" w:customStyle="1">
    <w:name w:val="Título 11"/>
    <w:basedOn w:val="Normal"/>
    <w:uiPriority w:val="1"/>
    <w:qFormat w:val="1"/>
    <w:rsid w:val="00243401"/>
    <w:pPr>
      <w:ind w:left="100"/>
      <w:outlineLvl w:val="1"/>
    </w:pPr>
    <w:rPr>
      <w:b w:val="1"/>
      <w:bCs w:val="1"/>
    </w:rPr>
  </w:style>
  <w:style w:type="paragraph" w:styleId="Prrafodelista">
    <w:name w:val="List Paragraph"/>
    <w:basedOn w:val="Normal"/>
    <w:uiPriority w:val="99"/>
    <w:qFormat w:val="1"/>
    <w:rsid w:val="00243401"/>
    <w:pPr>
      <w:ind w:left="820" w:hanging="360"/>
    </w:pPr>
  </w:style>
  <w:style w:type="paragraph" w:styleId="TableParagraph" w:customStyle="1">
    <w:name w:val="Table Paragraph"/>
    <w:basedOn w:val="Normal"/>
    <w:uiPriority w:val="1"/>
    <w:qFormat w:val="1"/>
    <w:rsid w:val="00243401"/>
  </w:style>
  <w:style w:type="paragraph" w:styleId="Textodeglobo">
    <w:name w:val="Balloon Text"/>
    <w:basedOn w:val="Normal"/>
    <w:link w:val="TextodegloboCar"/>
    <w:uiPriority w:val="99"/>
    <w:semiHidden w:val="1"/>
    <w:unhideWhenUsed w:val="1"/>
    <w:rsid w:val="006320EA"/>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6320EA"/>
    <w:rPr>
      <w:rFonts w:ascii="Tahoma" w:cs="Tahoma" w:eastAsia="Verdana" w:hAnsi="Tahoma"/>
      <w:sz w:val="16"/>
      <w:szCs w:val="16"/>
      <w:lang w:bidi="es-CR" w:eastAsia="es-CR" w:val="es-CR"/>
    </w:rPr>
  </w:style>
  <w:style w:type="character" w:styleId="Textodelmarcadordeposicin">
    <w:name w:val="Placeholder Text"/>
    <w:basedOn w:val="Fuentedeprrafopredeter"/>
    <w:uiPriority w:val="99"/>
    <w:semiHidden w:val="1"/>
    <w:rsid w:val="006320EA"/>
    <w:rPr>
      <w:color w:val="808080"/>
    </w:rPr>
  </w:style>
  <w:style w:type="paragraph" w:styleId="Encabezado">
    <w:name w:val="header"/>
    <w:basedOn w:val="Normal"/>
    <w:link w:val="EncabezadoCar"/>
    <w:uiPriority w:val="99"/>
    <w:unhideWhenUsed w:val="1"/>
    <w:rsid w:val="00E972A1"/>
    <w:pPr>
      <w:tabs>
        <w:tab w:val="center" w:pos="4419"/>
        <w:tab w:val="right" w:pos="8838"/>
      </w:tabs>
    </w:pPr>
  </w:style>
  <w:style w:type="character" w:styleId="EncabezadoCar" w:customStyle="1">
    <w:name w:val="Encabezado Car"/>
    <w:basedOn w:val="Fuentedeprrafopredeter"/>
    <w:link w:val="Encabezado"/>
    <w:uiPriority w:val="99"/>
    <w:rsid w:val="00E972A1"/>
    <w:rPr>
      <w:rFonts w:ascii="Verdana" w:cs="Verdana" w:eastAsia="Verdana" w:hAnsi="Verdana"/>
      <w:sz w:val="22"/>
      <w:szCs w:val="22"/>
      <w:lang w:bidi="es-CR"/>
    </w:rPr>
  </w:style>
  <w:style w:type="paragraph" w:styleId="Piedepgina">
    <w:name w:val="footer"/>
    <w:basedOn w:val="Normal"/>
    <w:link w:val="PiedepginaCar"/>
    <w:uiPriority w:val="99"/>
    <w:unhideWhenUsed w:val="1"/>
    <w:rsid w:val="00E972A1"/>
    <w:pPr>
      <w:tabs>
        <w:tab w:val="center" w:pos="4419"/>
        <w:tab w:val="right" w:pos="8838"/>
      </w:tabs>
    </w:pPr>
  </w:style>
  <w:style w:type="character" w:styleId="PiedepginaCar" w:customStyle="1">
    <w:name w:val="Pie de página Car"/>
    <w:basedOn w:val="Fuentedeprrafopredeter"/>
    <w:link w:val="Piedepgina"/>
    <w:uiPriority w:val="99"/>
    <w:rsid w:val="00E972A1"/>
    <w:rPr>
      <w:rFonts w:ascii="Verdana" w:cs="Verdana" w:eastAsia="Verdana" w:hAnsi="Verdana"/>
      <w:sz w:val="22"/>
      <w:szCs w:val="22"/>
      <w:lang w:bidi="es-CR"/>
    </w:rPr>
  </w:style>
  <w:style w:type="paragraph" w:styleId="Default" w:customStyle="1">
    <w:name w:val="Default"/>
    <w:rsid w:val="001D0668"/>
    <w:pPr>
      <w:autoSpaceDE w:val="0"/>
      <w:autoSpaceDN w:val="0"/>
      <w:adjustRightInd w:val="0"/>
    </w:pPr>
    <w:rPr>
      <w:rFonts w:ascii="Verdana" w:cs="Verdana" w:eastAsia="Times New Roman" w:hAnsi="Verdana"/>
      <w:color w:val="000000"/>
      <w:sz w:val="24"/>
      <w:szCs w:val="24"/>
    </w:rPr>
  </w:style>
  <w:style w:type="table" w:styleId="Tablaconcuadrcula">
    <w:name w:val="Table Grid"/>
    <w:basedOn w:val="Tablanormal"/>
    <w:uiPriority w:val="59"/>
    <w:rsid w:val="001D066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4">
    <w:name w:val="Grid Table 4"/>
    <w:basedOn w:val="Tablanormal"/>
    <w:uiPriority w:val="49"/>
    <w:rsid w:val="00FF0278"/>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Tablaconcuadrcula5oscura-nfasis6">
    <w:name w:val="Grid Table 5 Dark Accent 6"/>
    <w:basedOn w:val="Tablanormal"/>
    <w:uiPriority w:val="50"/>
    <w:rsid w:val="00FF027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2efd9"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0ad47"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0ad47"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0ad47" w:themeFill="accent6" w:val="clear"/>
      </w:tcPr>
    </w:tblStylePr>
    <w:tblStylePr w:type="band1Vert">
      <w:tblPr/>
      <w:tcPr>
        <w:shd w:color="auto" w:fill="c5e0b3" w:themeFill="accent6" w:themeFillTint="000066" w:val="clear"/>
      </w:tcPr>
    </w:tblStylePr>
    <w:tblStylePr w:type="band1Horz">
      <w:tblPr/>
      <w:tcPr>
        <w:shd w:color="auto" w:fill="c5e0b3" w:themeFill="accent6" w:themeFillTint="000066" w:val="clear"/>
      </w:tcPr>
    </w:tblStylePr>
  </w:style>
  <w:style w:type="table" w:styleId="Tablaconcuadrcula5oscura-nfasis5">
    <w:name w:val="Grid Table 5 Dark Accent 5"/>
    <w:basedOn w:val="Tablanormal"/>
    <w:uiPriority w:val="50"/>
    <w:rsid w:val="00FF027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character" w:styleId="Ttulo1Car" w:customStyle="1">
    <w:name w:val="Título 1 Car"/>
    <w:basedOn w:val="Fuentedeprrafopredeter"/>
    <w:link w:val="Ttulo1"/>
    <w:uiPriority w:val="9"/>
    <w:rsid w:val="008A3C4E"/>
    <w:rPr>
      <w:rFonts w:asciiTheme="majorHAnsi" w:cstheme="majorBidi" w:eastAsiaTheme="majorEastAsia" w:hAnsiTheme="majorHAnsi"/>
      <w:color w:val="2f5496" w:themeColor="accent1" w:themeShade="0000BF"/>
      <w:sz w:val="32"/>
      <w:szCs w:val="32"/>
      <w:lang w:bidi="es-CR"/>
    </w:rPr>
  </w:style>
  <w:style w:type="character" w:styleId="Hipervnculo">
    <w:name w:val="Hyperlink"/>
    <w:basedOn w:val="Fuentedeprrafopredeter"/>
    <w:uiPriority w:val="99"/>
    <w:unhideWhenUsed w:val="1"/>
    <w:rsid w:val="006572AC"/>
    <w:rPr>
      <w:color w:val="0563c1" w:themeColor="hyperlink"/>
      <w:u w:val="single"/>
    </w:rPr>
  </w:style>
  <w:style w:type="character" w:styleId="Mencinsinresolver">
    <w:name w:val="Unresolved Mention"/>
    <w:basedOn w:val="Fuentedeprrafopredeter"/>
    <w:uiPriority w:val="99"/>
    <w:semiHidden w:val="1"/>
    <w:unhideWhenUsed w:val="1"/>
    <w:rsid w:val="006572AC"/>
    <w:rPr>
      <w:color w:val="605e5c"/>
      <w:shd w:color="auto" w:fill="e1dfdd" w:val="clear"/>
    </w:rPr>
  </w:style>
  <w:style w:type="paragraph" w:styleId="Descripcin">
    <w:name w:val="caption"/>
    <w:basedOn w:val="Normal"/>
    <w:next w:val="Normal"/>
    <w:uiPriority w:val="35"/>
    <w:unhideWhenUsed w:val="1"/>
    <w:qFormat w:val="1"/>
    <w:rsid w:val="00AC5047"/>
    <w:pPr>
      <w:spacing w:after="200"/>
    </w:pPr>
    <w:rPr>
      <w:i w:val="1"/>
      <w:iCs w:val="1"/>
      <w:color w:val="44546a" w:themeColor="text2"/>
      <w:sz w:val="18"/>
      <w:szCs w:val="18"/>
    </w:rPr>
  </w:style>
  <w:style w:type="paragraph" w:styleId="PwcIntroText" w:customStyle="1">
    <w:name w:val="Pwc Intro Text"/>
    <w:basedOn w:val="Normal"/>
    <w:rsid w:val="00FA5382"/>
    <w:pPr>
      <w:widowControl w:val="1"/>
      <w:tabs>
        <w:tab w:val="left" w:pos="360"/>
      </w:tabs>
      <w:overflowPunct w:val="0"/>
      <w:adjustRightInd w:val="0"/>
      <w:spacing w:after="240" w:line="250" w:lineRule="exact"/>
    </w:pPr>
    <w:rPr>
      <w:rFonts w:ascii="Times New Roman" w:cs="Times New Roman" w:eastAsia="Times New Roman" w:hAnsi="Times New Roman"/>
      <w:color w:val="000000"/>
      <w:sz w:val="24"/>
      <w:szCs w:val="20"/>
      <w:lang w:bidi="ar-SA" w:val="en-US"/>
    </w:rPr>
  </w:style>
  <w:style w:type="table" w:styleId="Tablaconcuadrcula5oscura-nfasis1">
    <w:name w:val="Grid Table 5 Dark Accent 1"/>
    <w:basedOn w:val="Tablanormal"/>
    <w:uiPriority w:val="50"/>
    <w:rsid w:val="00FA5382"/>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table" w:styleId="Tablaconcuadrculaclara">
    <w:name w:val="Grid Table Light"/>
    <w:basedOn w:val="Tablanormal"/>
    <w:uiPriority w:val="40"/>
    <w:rsid w:val="00657F4B"/>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Epgrafe" w:customStyle="1">
    <w:name w:val="Epígrafe"/>
    <w:basedOn w:val="Normal"/>
    <w:next w:val="Normal"/>
    <w:uiPriority w:val="35"/>
    <w:unhideWhenUsed w:val="1"/>
    <w:qFormat w:val="1"/>
    <w:rsid w:val="00555242"/>
    <w:pPr>
      <w:widowControl w:val="1"/>
      <w:autoSpaceDE w:val="1"/>
      <w:autoSpaceDN w:val="1"/>
      <w:spacing w:after="200"/>
    </w:pPr>
    <w:rPr>
      <w:rFonts w:ascii="Calibri" w:cs="Times New Roman" w:eastAsia="Times New Roman" w:hAnsi="Calibri"/>
      <w:b w:val="1"/>
      <w:bCs w:val="1"/>
      <w:color w:val="4f81bd"/>
      <w:sz w:val="18"/>
      <w:szCs w:val="18"/>
      <w:lang w:bidi="ar-SA"/>
    </w:rPr>
  </w:style>
  <w:style w:type="character" w:styleId="Hipervnculovisitado">
    <w:name w:val="FollowedHyperlink"/>
    <w:basedOn w:val="Fuentedeprrafopredeter"/>
    <w:uiPriority w:val="99"/>
    <w:semiHidden w:val="1"/>
    <w:unhideWhenUsed w:val="1"/>
    <w:rsid w:val="003D2E15"/>
    <w:rPr>
      <w:color w:val="954f72" w:themeColor="followedHyperlink"/>
      <w:u w:val="single"/>
    </w:rPr>
  </w:style>
  <w:style w:type="paragraph" w:styleId="paragraph" w:customStyle="1">
    <w:name w:val="paragraph"/>
    <w:basedOn w:val="Normal"/>
    <w:rsid w:val="00C1271F"/>
    <w:pPr>
      <w:widowControl w:val="1"/>
      <w:autoSpaceDE w:val="1"/>
      <w:autoSpaceDN w:val="1"/>
      <w:spacing w:after="100" w:afterAutospacing="1" w:before="100" w:beforeAutospacing="1"/>
    </w:pPr>
    <w:rPr>
      <w:rFonts w:ascii="Times New Roman" w:cs="Times New Roman" w:eastAsia="Times New Roman" w:hAnsi="Times New Roman"/>
      <w:sz w:val="24"/>
      <w:szCs w:val="24"/>
      <w:lang w:bidi="ar-S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2">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3">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4">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5">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6">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4c6e7" w:val="clear"/>
      </w:tcPr>
    </w:tblStylePr>
    <w:tblStylePr w:type="band1Vert">
      <w:tcPr>
        <w:shd w:fill="b4c6e7"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4472c4"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4472c4"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4472c4"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4472c4" w:val="clear"/>
      </w:tcPr>
    </w:tblStylePr>
  </w:style>
  <w:style w:type="table" w:styleId="Table7">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8">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9">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0">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11">
    <w:basedOn w:val="TableNormal"/>
    <w:tblPr>
      <w:tblStyleRowBandSize w:val="1"/>
      <w:tblStyleColBandSize w:val="1"/>
      <w:tblCellMar>
        <w:top w:w="0.0" w:type="dxa"/>
        <w:left w:w="115.0" w:type="dxa"/>
        <w:bottom w:w="0.0" w:type="dxa"/>
        <w:right w:w="115.0" w:type="dxa"/>
      </w:tblCellMar>
    </w:tblPr>
    <w:tcPr>
      <w:shd w:fill="d9e2f3"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12">
    <w:basedOn w:val="TableNormal"/>
    <w:tblPr>
      <w:tblStyleRowBandSize w:val="1"/>
      <w:tblStyleColBandSize w:val="1"/>
      <w:tblCellMar>
        <w:top w:w="0.0" w:type="dxa"/>
        <w:left w:w="115.0" w:type="dxa"/>
        <w:bottom w:w="0.0" w:type="dxa"/>
        <w:right w:w="115.0" w:type="dxa"/>
      </w:tblCellMar>
    </w:tblPr>
    <w:tcPr>
      <w:shd w:fill="d9e2f3" w:val="clear"/>
    </w:tcPr>
  </w:style>
  <w:style w:type="table" w:styleId="Table13">
    <w:basedOn w:val="TableNormal"/>
    <w:tblPr>
      <w:tblStyleRowBandSize w:val="1"/>
      <w:tblStyleColBandSize w:val="1"/>
      <w:tblCellMar>
        <w:top w:w="0.0" w:type="dxa"/>
        <w:left w:w="115.0" w:type="dxa"/>
        <w:bottom w:w="0.0" w:type="dxa"/>
        <w:right w:w="115.0" w:type="dxa"/>
      </w:tblCellMar>
    </w:tblPr>
    <w:tcPr>
      <w:shd w:fill="d9e2f3"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1.xml"/><Relationship Id="rId14" Type="http://schemas.openxmlformats.org/officeDocument/2006/relationships/hyperlink" Target="https://unedcr.labsland.com/groups/cccsr-11/"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5.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s://labsland.com/en/labs/spectroscopy" TargetMode="External"/><Relationship Id="rId2" Type="http://schemas.openxmlformats.org/officeDocument/2006/relationships/image" Target="media/image10.png"/><Relationship Id="rId3" Type="http://schemas.openxmlformats.org/officeDocument/2006/relationships/hyperlink" Target="https://labsland.com/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O0TvNrnghXlGF51PX0I3mjwejA==">CgMxLjAyCGguZ2pkZ3hzMgloLjMwajB6bGwyCWguMWZvYjl0ZTgAciExQk0waWtzMm52ZElTNml0SjNVc05fVGcxbDhqbnFNbVY=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2023-05-23T19:08:00Z</dcterms:created>
  <dc:creator>Marco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2018-03-21T00:00:00Z</vt:filetime>
  </property>
  <property fmtid="{D5CDD505-2E9C-101B-9397-08002B2CF9AE}" pid="3" name="Creator">
    <vt:lpwstr>Microsoft® Word 2013</vt:lpwstr>
  </property>
  <property fmtid="{D5CDD505-2E9C-101B-9397-08002B2CF9AE}" pid="4" name="LastSaved">
    <vt:filetime>2018-08-27T00:00:00Z</vt:filetime>
  </property>
  <property fmtid="{D5CDD505-2E9C-101B-9397-08002B2CF9AE}" pid="5" name="ContentTypeId">
    <vt:lpwstr>0x01010007679D9824B01E46AA3DB962371053E9</vt:lpwstr>
  </property>
</Properties>
</file>