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947265</wp:posOffset>
            </wp:positionH>
            <wp:positionV relativeFrom="paragraph">
              <wp:posOffset>359618</wp:posOffset>
            </wp:positionV>
            <wp:extent cx="3508745" cy="2074549"/>
            <wp:effectExtent b="0" l="0" r="0" t="0"/>
            <wp:wrapSquare wrapText="bothSides" distB="0" distT="0" distL="0" distR="0"/>
            <wp:docPr id="1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8745" cy="2074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color w:val="4472c4"/>
          <w:sz w:val="56"/>
          <w:szCs w:val="56"/>
          <w:rtl w:val="0"/>
        </w:rPr>
        <w:t xml:space="preserve">ESPERIMENTUA: BOYLEN LEGEA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40" w:lineRule="auto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40" w:lineRule="auto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59" w:lineRule="auto"/>
        <w:rPr>
          <w:rFonts w:ascii="Palatino Linotype" w:cs="Palatino Linotype" w:eastAsia="Palatino Linotype" w:hAnsi="Palatino Linotype"/>
          <w:color w:val="0090c8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240" w:lineRule="auto"/>
        <w:ind w:left="4820" w:firstLine="0"/>
        <w:jc w:val="right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240" w:lineRule="auto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240" w:lineRule="auto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240" w:lineRule="auto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spacing w:after="0" w:before="240" w:line="259" w:lineRule="auto"/>
        <w:ind w:left="360" w:firstLine="0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b w:val="1"/>
          <w:color w:val="4472c4"/>
          <w:sz w:val="28"/>
          <w:szCs w:val="28"/>
          <w:rtl w:val="0"/>
        </w:rPr>
        <w:t xml:space="preserve">Aurkibidea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59" w:lineRule="auto"/>
        <w:rPr>
          <w:rFonts w:ascii="Palatino Linotype" w:cs="Palatino Linotype" w:eastAsia="Palatino Linotype" w:hAnsi="Palatino Linotype"/>
          <w:color w:val="2f5496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tabs>
              <w:tab w:val="right" w:pos="8503.511811023624"/>
            </w:tabs>
            <w:spacing w:before="8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jbi3eb4igb2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Dokumentuaren helburua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_heading=h.jbi3eb4igb2g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Ikaskuntzaren helburuak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Aurre Baldintzak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Gutxi gorabeherako denbora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Boylen legea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Esperimentuaren garapena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Emaitzen analisia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8503.511811023624"/>
            </w:tabs>
            <w:spacing w:after="80"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Galderak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D">
      <w:pPr>
        <w:spacing w:befor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jbi3eb4igb2g" w:id="0"/>
      <w:bookmarkEnd w:id="0"/>
      <w:r w:rsidDel="00000000" w:rsidR="00000000" w:rsidRPr="00000000">
        <w:rPr>
          <w:rtl w:val="0"/>
        </w:rPr>
        <w:t xml:space="preserve">Dokumentuaren helburua</w:t>
      </w:r>
    </w:p>
    <w:p w:rsidR="00000000" w:rsidDel="00000000" w:rsidP="00000000" w:rsidRDefault="00000000" w:rsidRPr="00000000" w14:paraId="0000002A">
      <w:pPr>
        <w:spacing w:befor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sz w:val="24"/>
          <w:szCs w:val="24"/>
          <w:rtl w:val="0"/>
        </w:rPr>
        <w:t xml:space="preserve">Dokumentu honen helburua Boylen esperimentua garatzeko gida bat ematea 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Ikaskuntzaren helburuak</w:t>
      </w:r>
    </w:p>
    <w:p w:rsidR="00000000" w:rsidDel="00000000" w:rsidP="00000000" w:rsidRDefault="00000000" w:rsidRPr="00000000" w14:paraId="0000002C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Boylen legea ezagutzea, gas baten presioaren eta bolumenaren arteko erlazioa ezartzen duena tenperatura eta </w:t>
      </w:r>
      <w:r w:rsidDel="00000000" w:rsidR="00000000" w:rsidRPr="00000000">
        <w:rPr>
          <w:sz w:val="24"/>
          <w:szCs w:val="24"/>
          <w:rtl w:val="0"/>
        </w:rPr>
        <w:t xml:space="preserve">substantzia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kantitate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konstantea</w:t>
      </w:r>
      <w:r w:rsidDel="00000000" w:rsidR="00000000" w:rsidRPr="00000000">
        <w:rPr>
          <w:sz w:val="24"/>
          <w:szCs w:val="24"/>
          <w:rtl w:val="0"/>
        </w:rPr>
        <w:t xml:space="preserve"> mantentzean.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Aurre Baldintzak</w:t>
      </w:r>
    </w:p>
    <w:p w:rsidR="00000000" w:rsidDel="00000000" w:rsidP="00000000" w:rsidRDefault="00000000" w:rsidRPr="00000000" w14:paraId="0000002E">
      <w:pPr>
        <w:spacing w:after="160" w:before="240" w:line="259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sz w:val="24"/>
          <w:szCs w:val="24"/>
          <w:rtl w:val="0"/>
        </w:rPr>
        <w:t xml:space="preserve">Presioaren eta bolumenaren kontzeptuak ezagutzea.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Gutxi gorabeherako denbora</w:t>
      </w:r>
    </w:p>
    <w:p w:rsidR="00000000" w:rsidDel="00000000" w:rsidP="00000000" w:rsidRDefault="00000000" w:rsidRPr="00000000" w14:paraId="00000030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Esperimentuak 30-50 minutuko iraupena izango du, gutxi gorabehera.</w:t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Boylen legea</w:t>
      </w:r>
    </w:p>
    <w:p w:rsidR="00000000" w:rsidDel="00000000" w:rsidP="00000000" w:rsidRDefault="00000000" w:rsidRPr="00000000" w14:paraId="00000032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Boyleren legea fisika eta kimikan ikertu ohi da eta gasen portaera aztertzea ahalbidetzen du.</w:t>
      </w:r>
    </w:p>
    <w:p w:rsidR="00000000" w:rsidDel="00000000" w:rsidP="00000000" w:rsidRDefault="00000000" w:rsidRPr="00000000" w14:paraId="00000033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Lege honek gas baten presioa bere bolumenarekin erlazionatzea ahalbidetzen du beste parametro batzuk konstante mantentzen direnean, hala nola tenperatura eta substantzia kantitatea.</w:t>
      </w:r>
    </w:p>
    <w:p w:rsidR="00000000" w:rsidDel="00000000" w:rsidP="00000000" w:rsidRDefault="00000000" w:rsidRPr="00000000" w14:paraId="00000034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Matematikoki honela adieraz daiteke:</w:t>
      </w:r>
    </w:p>
    <w:tbl>
      <w:tblPr>
        <w:tblStyle w:val="Table1"/>
        <w:tblW w:w="27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tblGridChange w:id="0">
          <w:tblGrid>
            <w:gridCol w:w="2775"/>
          </w:tblGrid>
        </w:tblGridChange>
      </w:tblGrid>
      <w:tr>
        <w:trPr>
          <w:cantSplit w:val="0"/>
          <w:trHeight w:val="536.9140625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P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V=k</m:t>
              </m:r>
            </m:oMath>
            <w:r w:rsidDel="00000000" w:rsidR="00000000" w:rsidRPr="00000000">
              <w:rPr>
                <w:rFonts w:ascii="Cambria Math" w:cs="Cambria Math" w:eastAsia="Cambria Math" w:hAnsi="Cambria Math"/>
                <w:sz w:val="24"/>
                <w:szCs w:val="24"/>
                <w:rtl w:val="0"/>
              </w:rPr>
              <w:t xml:space="preserve"> (1. ekuazioa)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Tenperatura konstante mantentzen bada, k konstantea da.</w:t>
      </w:r>
    </w:p>
    <w:p w:rsidR="00000000" w:rsidDel="00000000" w:rsidP="00000000" w:rsidRDefault="00000000" w:rsidRPr="00000000" w14:paraId="00000037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Boylen legea betetzen dela egiaztatzeko hainbat modu daude. Esperimentu honetan egiaztatuko da gas kantitate jakin baterako presioa bolumenarekiko alderantziz proportzionala dela. Hau da, gas-bolumena gutxitzean, presioak gora egiten du.</w:t>
      </w:r>
    </w:p>
    <w:p w:rsidR="00000000" w:rsidDel="00000000" w:rsidP="00000000" w:rsidRDefault="00000000" w:rsidRPr="00000000" w14:paraId="00000038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Zerrenda honetan ikus daiteke hori:</w:t>
      </w:r>
    </w:p>
    <w:tbl>
      <w:tblPr>
        <w:tblStyle w:val="Table2"/>
        <w:tblW w:w="376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65"/>
        <w:tblGridChange w:id="0">
          <w:tblGrid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V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V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Cambria Math" w:cs="Cambria Math" w:eastAsia="Cambria Math" w:hAnsi="Cambria Math"/>
                <w:sz w:val="24"/>
                <w:szCs w:val="24"/>
                <w:rtl w:val="0"/>
              </w:rPr>
              <w:t xml:space="preserve"> (2. ekuazioa)</w:t>
            </w:r>
          </w:p>
        </w:tc>
      </w:tr>
    </w:tbl>
    <w:p w:rsidR="00000000" w:rsidDel="00000000" w:rsidP="00000000" w:rsidRDefault="00000000" w:rsidRPr="00000000" w14:paraId="0000003A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Hasierako gas-bolumena 20 mL bada eta esperimentuan zehar presioa 85 kPa-tik 120 kPa-ra aldatzen bada, zein izango litzateke azken bolumena?</w:t>
      </w:r>
    </w:p>
    <w:p w:rsidR="00000000" w:rsidDel="00000000" w:rsidP="00000000" w:rsidRDefault="00000000" w:rsidRPr="00000000" w14:paraId="0000003B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 honetarako presio-sentsore bati akoplatutako nitrogenoa duen aire-zutabe bat eta presioaren balioa behatzen duen interfaze bat erabiltzen dira. Esperimentua giro-tenperaturan (25 ºC) eta konstantean egiten da; beraz, analisi grafikoan isoterma bat lortuko da.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1223490</wp:posOffset>
            </wp:positionH>
            <wp:positionV relativeFrom="paragraph">
              <wp:posOffset>1009650</wp:posOffset>
            </wp:positionV>
            <wp:extent cx="2934653" cy="1456820"/>
            <wp:effectExtent b="12700" l="12700" r="12700" t="12700"/>
            <wp:wrapTopAndBottom distB="114300" distT="114300"/>
            <wp:docPr id="1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653" cy="145682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1. irudia</w:t>
      </w:r>
    </w:p>
    <w:p w:rsidR="00000000" w:rsidDel="00000000" w:rsidP="00000000" w:rsidRDefault="00000000" w:rsidRPr="00000000" w14:paraId="0000003D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Esperimentuaren garapena</w:t>
      </w:r>
    </w:p>
    <w:p w:rsidR="00000000" w:rsidDel="00000000" w:rsidP="00000000" w:rsidRDefault="00000000" w:rsidRPr="00000000" w14:paraId="0000003E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Laborategira sartu ondoren, bi xiringaren artean aukera daiteke: 20 edo 60 mL.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1609252</wp:posOffset>
            </wp:positionH>
            <wp:positionV relativeFrom="paragraph">
              <wp:posOffset>533400</wp:posOffset>
            </wp:positionV>
            <wp:extent cx="2158271" cy="2538583"/>
            <wp:effectExtent b="12700" l="12700" r="12700" t="12700"/>
            <wp:wrapTopAndBottom distB="114300" distT="114300"/>
            <wp:docPr id="14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8271" cy="25385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2. irudia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Esperimentua konfiguratu ondoren, behaketa hasiko da. Adibidez, 60 mL-ko xiringa hautatuz gero, honako hau ikusiko dugu pantailan:</w:t>
      </w:r>
    </w:p>
    <w:p w:rsidR="00000000" w:rsidDel="00000000" w:rsidP="00000000" w:rsidRDefault="00000000" w:rsidRPr="00000000" w14:paraId="00000041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3. irudia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1417562</wp:posOffset>
            </wp:positionH>
            <wp:positionV relativeFrom="paragraph">
              <wp:posOffset>114300</wp:posOffset>
            </wp:positionV>
            <wp:extent cx="3010853" cy="1948823"/>
            <wp:effectExtent b="12700" l="12700" r="12700" t="12700"/>
            <wp:wrapTopAndBottom distB="114300" distT="114300"/>
            <wp:docPr id="1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0853" cy="194882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Gasaren hasierako bolumena aukeratutako xiringaren tamainaren araberakoa da (kasu honetan, 60 mL); hasierako presioaren balioa, berriz, pantailan erakusten da (kasu honetan, 85,93 kPa). Urrats hau egiten duzunean, idatzi lortutako balioa zure koadernoan.</w:t>
      </w:r>
    </w:p>
    <w:p w:rsidR="00000000" w:rsidDel="00000000" w:rsidP="00000000" w:rsidRDefault="00000000" w:rsidRPr="00000000" w14:paraId="00000043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Birpentsatu 5 ml-tan</w:t>
      </w:r>
      <w:r w:rsidDel="00000000" w:rsidR="00000000" w:rsidRPr="00000000">
        <w:rPr>
          <w:sz w:val="24"/>
          <w:szCs w:val="24"/>
          <w:rtl w:val="0"/>
        </w:rPr>
        <w:t xml:space="preserve"> botoiari ematean, bolumenean 5 ml-ko jaitsiera lortzen da. Bolumena eta presioaren artean dagoen erlazioa dela eta, bolumena gutxitzean presioa handitu egingo da. Presio-aldaketa hori pantailan erakutsitako balioetan ikus daiteke. Presio-balio berri hori ere koaderno batean erregistratu beharko litzateke.</w:t>
      </w:r>
    </w:p>
    <w:p w:rsidR="00000000" w:rsidDel="00000000" w:rsidP="00000000" w:rsidRDefault="00000000" w:rsidRPr="00000000" w14:paraId="00000044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Bolumena murrizteko urratsa 20 ml-ko azken baliora iritsi arte egiten da. Urrats bakoitzean, lortutako bolumenari eta presioari buruzko datuak erregistratzen dira.</w:t>
      </w:r>
    </w:p>
    <w:p w:rsidR="00000000" w:rsidDel="00000000" w:rsidP="00000000" w:rsidRDefault="00000000" w:rsidRPr="00000000" w14:paraId="00000045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 ml-ko bolumenera heltzean, presioa aska daiteke, </w:t>
      </w:r>
      <w:r w:rsidDel="00000000" w:rsidR="00000000" w:rsidRPr="00000000">
        <w:rPr>
          <w:i w:val="1"/>
          <w:sz w:val="24"/>
          <w:szCs w:val="24"/>
          <w:rtl w:val="0"/>
        </w:rPr>
        <w:t xml:space="preserve">Presioa askatu</w:t>
      </w:r>
      <w:r w:rsidDel="00000000" w:rsidR="00000000" w:rsidRPr="00000000">
        <w:rPr>
          <w:sz w:val="24"/>
          <w:szCs w:val="24"/>
          <w:rtl w:val="0"/>
        </w:rPr>
        <w:t xml:space="preserve"> botoia sakatuz; horren ondorioz, bolumena hasierako balioraino (60 mL) handitzen da. Presioaren eta bolumenaren arteko erlazioa dela-eta, bolumena handitzean presioa murriztu egingo da.</w:t>
      </w:r>
    </w:p>
    <w:p w:rsidR="00000000" w:rsidDel="00000000" w:rsidP="00000000" w:rsidRDefault="00000000" w:rsidRPr="00000000" w14:paraId="00000046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4. irudia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1355649</wp:posOffset>
            </wp:positionH>
            <wp:positionV relativeFrom="paragraph">
              <wp:posOffset>114300</wp:posOffset>
            </wp:positionV>
            <wp:extent cx="3129197" cy="2453290"/>
            <wp:effectExtent b="12700" l="12700" r="12700" t="12700"/>
            <wp:wrapTopAndBottom distB="114300" distT="114300"/>
            <wp:docPr id="1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9197" cy="24532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Style w:val="Heading1"/>
        <w:numPr>
          <w:ilvl w:val="0"/>
          <w:numId w:val="2"/>
        </w:numPr>
        <w:rPr>
          <w:rFonts w:ascii="Palatino Linotype" w:cs="Palatino Linotype" w:eastAsia="Palatino Linotype" w:hAnsi="Palatino Linotype"/>
          <w:b w:val="1"/>
          <w:color w:val="ffffff"/>
          <w:sz w:val="28"/>
          <w:szCs w:val="28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Emaitzen analisia</w:t>
      </w:r>
    </w:p>
    <w:p w:rsidR="00000000" w:rsidDel="00000000" w:rsidP="00000000" w:rsidRDefault="00000000" w:rsidRPr="00000000" w14:paraId="00000048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</w:t>
      </w:r>
      <w:r w:rsidDel="00000000" w:rsidR="00000000" w:rsidRPr="00000000">
        <w:rPr>
          <w:sz w:val="24"/>
          <w:szCs w:val="24"/>
          <w:rtl w:val="0"/>
        </w:rPr>
        <w:t xml:space="preserve">gin taula bat esperimentuan lortutako bolumen-balioekin eta dagozkien presio-balioekin. Kontuan izan behar da esperimentu honetan lortutako datuak aldatu egin daitezkeela eta, kasu honetan, 60 ml-ko xiringa handia aukeratu dela.</w:t>
      </w:r>
      <w:r w:rsidDel="00000000" w:rsidR="00000000" w:rsidRPr="00000000">
        <w:rPr>
          <w:rtl w:val="0"/>
        </w:rPr>
      </w:r>
    </w:p>
    <w:tbl>
      <w:tblPr>
        <w:tblStyle w:val="Table3"/>
        <w:tblW w:w="32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695"/>
        <w:tblGridChange w:id="0">
          <w:tblGrid>
            <w:gridCol w:w="1530"/>
            <w:gridCol w:w="1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Bolumena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Presioa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85,93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93,71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102,73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115,35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128,77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148,84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170,32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204,38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color w:val="0000ff"/>
                <w:sz w:val="24"/>
                <w:szCs w:val="24"/>
                <w:rtl w:val="0"/>
              </w:rPr>
              <w:t xml:space="preserve">223,91</w:t>
            </w:r>
          </w:p>
        </w:tc>
      </w:tr>
    </w:tbl>
    <w:p w:rsidR="00000000" w:rsidDel="00000000" w:rsidP="00000000" w:rsidRDefault="00000000" w:rsidRPr="00000000" w14:paraId="0000005D">
      <w:pPr>
        <w:spacing w:before="0" w:lineRule="auto"/>
        <w:jc w:val="center"/>
        <w:rPr/>
      </w:pPr>
      <w:r w:rsidDel="00000000" w:rsidR="00000000" w:rsidRPr="00000000">
        <w:rPr>
          <w:rtl w:val="0"/>
        </w:rPr>
        <w:t xml:space="preserve">1. Taula: Bolumen eta presio datuak</w:t>
      </w:r>
    </w:p>
    <w:p w:rsidR="00000000" w:rsidDel="00000000" w:rsidP="00000000" w:rsidRDefault="00000000" w:rsidRPr="00000000" w14:paraId="0000005E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Taulako datuetatik abiatuta, grafiko bat egin bolumenaren aurkako presioa irudikatuz (kPa vs mL) eta beste bat presioa bolumenaren alderantzizkoaren arabera irudikatuz (kPa vs 1/mL).</w:t>
      </w:r>
    </w:p>
    <w:p w:rsidR="00000000" w:rsidDel="00000000" w:rsidP="00000000" w:rsidRDefault="00000000" w:rsidRPr="00000000" w14:paraId="0000005F">
      <w:pPr>
        <w:spacing w:after="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99730" cy="3644900"/>
            <wp:effectExtent b="12700" l="12700" r="12700" t="12700"/>
            <wp:docPr descr="Gráfico" id="133" name="image9.png"/>
            <a:graphic>
              <a:graphicData uri="http://schemas.openxmlformats.org/drawingml/2006/picture">
                <pic:pic>
                  <pic:nvPicPr>
                    <pic:cNvPr descr="Gráfico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44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1. grafika: presioa vs bolumena.</w:t>
      </w:r>
    </w:p>
    <w:p w:rsidR="00000000" w:rsidDel="00000000" w:rsidP="00000000" w:rsidRDefault="00000000" w:rsidRPr="00000000" w14:paraId="00000060">
      <w:pPr>
        <w:spacing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99730" cy="3340100"/>
            <wp:effectExtent b="12700" l="12700" r="12700" t="12700"/>
            <wp:docPr descr="Gráfico" id="140" name="image4.png"/>
            <a:graphic>
              <a:graphicData uri="http://schemas.openxmlformats.org/drawingml/2006/picture">
                <pic:pic>
                  <pic:nvPicPr>
                    <pic:cNvPr descr="Gráfico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340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2. grafika: presioa vs bolumenaren alderantzizkoa.</w:t>
      </w:r>
    </w:p>
    <w:p w:rsidR="00000000" w:rsidDel="00000000" w:rsidP="00000000" w:rsidRDefault="00000000" w:rsidRPr="00000000" w14:paraId="00000061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keepNext w:val="1"/>
        <w:keepLines w:val="1"/>
        <w:numPr>
          <w:ilvl w:val="0"/>
          <w:numId w:val="2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Galderak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Esperimentua egin aurretik, zer gertatuko da presioarekin xiringan dagoen gas-bolumena jaisten bada? Egin hipotesi bat. Praktika egin ondoren, konparatu zure hipotesia lortutako emaitzekin.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Xiringan dagoen gas-bolumena gutxitzean, molekulak gero eta gehiago hurbilduko dira eta, horrela, presioa areagotuko da.</w:t>
      </w:r>
    </w:p>
    <w:p w:rsidR="00000000" w:rsidDel="00000000" w:rsidP="00000000" w:rsidRDefault="00000000" w:rsidRPr="00000000" w14:paraId="00000066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</w:t>
      </w:r>
      <w:r w:rsidDel="00000000" w:rsidR="00000000" w:rsidRPr="00000000">
        <w:rPr>
          <w:sz w:val="24"/>
          <w:szCs w:val="24"/>
          <w:rtl w:val="0"/>
        </w:rPr>
        <w:t xml:space="preserve">ola deskribatuko zenuke presioaren aldaketaren eta gas baten bolumenaren aldaketaren artean dagoen erlazioa?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6A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Erlazioa alderantzizko erlazio gisa deskribatuko nuke, presioak gora egin ahala bolumena jaitsi egiten baita, eta alderantziz.</w:t>
      </w:r>
    </w:p>
    <w:p w:rsidR="00000000" w:rsidDel="00000000" w:rsidP="00000000" w:rsidRDefault="00000000" w:rsidRPr="00000000" w14:paraId="0000006B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0"/>
        </w:rPr>
        <w:t xml:space="preserve">as baten bolumena bikoitzera igotzen bada tenperatura konstantea mantentzen den bitartean, zer gertatzen zaio presioari?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6F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Si el volumen se duplica, la presión se reduce a la mitad. Esto se debe a que la presión y el volumen son inversamente proporcionales.</w:t>
      </w:r>
    </w:p>
    <w:p w:rsidR="00000000" w:rsidDel="00000000" w:rsidP="00000000" w:rsidRDefault="00000000" w:rsidRPr="00000000" w14:paraId="00000070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Zein da aldagai independentea esperimentu honetan? Zein da mendeko aldagaia?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73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Aldagai independentea operadoreak erabiltzen duena da. Mendeko aldagaia aldagai independentearen aldakuntzaren arabera aldatzen dena da.</w:t>
      </w:r>
    </w:p>
    <w:p w:rsidR="00000000" w:rsidDel="00000000" w:rsidP="00000000" w:rsidRDefault="00000000" w:rsidRPr="00000000" w14:paraId="00000074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Grafikoak egiten direnean, aldagai independentea abzisaren ardatzean irudikatzen da (x ardatza), eta mendeko aldagaia ordenatuen ardatzean (y ardatza).</w:t>
      </w:r>
    </w:p>
    <w:p w:rsidR="00000000" w:rsidDel="00000000" w:rsidP="00000000" w:rsidRDefault="00000000" w:rsidRPr="00000000" w14:paraId="00000075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before="24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Zein dira kontrol-aldagaiak? Zenbat balio dute?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78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Kontrol-aldagaiak esperimentuan zehar kontrolatu behar direnak dira, konstante mantendu daitezen. Kasu honetan, substantziaren tenperatura eta kantitatea dira. Tenperatura 25ºC-koa da eta substantzia kopurua (moleak) gas idealen legearen arabera kalkula daiteke.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before="24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Zer grafiko mota lortzen dira? Zein da bakoitzaren abantaila?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 grafiko mota lor daitezke: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after="160" w:before="240" w:lineRule="auto"/>
        <w:ind w:left="36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Presioa vs bolumena (kPa vs mL). Hiperbola bat lortzen da, non bolumena handitzean presioa gutxitzen den ikusten den.</w:t>
      </w:r>
    </w:p>
    <w:p w:rsidR="00000000" w:rsidDel="00000000" w:rsidP="00000000" w:rsidRDefault="00000000" w:rsidRPr="00000000" w14:paraId="0000007D">
      <w:pPr>
        <w:spacing w:after="160" w:before="240" w:lineRule="auto"/>
        <w:ind w:left="2160" w:firstLine="720"/>
        <w:jc w:val="both"/>
        <w:rPr/>
      </w:pPr>
      <w:r w:rsidDel="00000000" w:rsidR="00000000" w:rsidRPr="00000000">
        <w:rPr>
          <w:rtl w:val="0"/>
        </w:rPr>
        <w:t xml:space="preserve">Presioa (kPa)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1942627</wp:posOffset>
            </wp:positionH>
            <wp:positionV relativeFrom="paragraph">
              <wp:posOffset>271090</wp:posOffset>
            </wp:positionV>
            <wp:extent cx="1512000" cy="1175344"/>
            <wp:effectExtent b="0" l="0" r="0" t="0"/>
            <wp:wrapTopAndBottom distB="0" distT="0"/>
            <wp:docPr descr="Experiment to develop the relationship between the pressure and volume of a  gas. Include: Boyle&amp;#39;s Law Experiment to develop the relationship between  the. - ppt download" id="132" name="image10.jpg"/>
            <a:graphic>
              <a:graphicData uri="http://schemas.openxmlformats.org/drawingml/2006/picture">
                <pic:pic>
                  <pic:nvPicPr>
                    <pic:cNvPr descr="Experiment to develop the relationship between the pressure and volume of a  gas. Include: Boyle&amp;#39;s Law Experiment to develop the relationship between  the. - ppt download" id="0" name="image10.jpg"/>
                    <pic:cNvPicPr preferRelativeResize="0"/>
                  </pic:nvPicPr>
                  <pic:blipFill>
                    <a:blip r:embed="rId14"/>
                    <a:srcRect b="16993" l="13339" r="14099" t="776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175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spacing w:after="160" w:before="240" w:lineRule="auto"/>
        <w:jc w:val="center"/>
        <w:rPr/>
      </w:pPr>
      <w:r w:rsidDel="00000000" w:rsidR="00000000" w:rsidRPr="00000000">
        <w:rPr>
          <w:rtl w:val="0"/>
        </w:rPr>
        <w:t xml:space="preserve">Bolumena</w:t>
      </w:r>
    </w:p>
    <w:p w:rsidR="00000000" w:rsidDel="00000000" w:rsidP="00000000" w:rsidRDefault="00000000" w:rsidRPr="00000000" w14:paraId="0000007F">
      <w:pPr>
        <w:spacing w:after="0" w:before="240" w:lineRule="auto"/>
        <w:ind w:left="360" w:firstLine="0"/>
        <w:jc w:val="center"/>
        <w:rPr/>
      </w:pPr>
      <w:r w:rsidDel="00000000" w:rsidR="00000000" w:rsidRPr="00000000">
        <w:rPr>
          <w:rtl w:val="0"/>
        </w:rPr>
        <w:t xml:space="preserve">3. grafika: Presioa vs bolumena</w:t>
      </w:r>
    </w:p>
    <w:p w:rsidR="00000000" w:rsidDel="00000000" w:rsidP="00000000" w:rsidRDefault="00000000" w:rsidRPr="00000000" w14:paraId="00000080">
      <w:pPr>
        <w:spacing w:after="0" w:befor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after="0" w:lineRule="auto"/>
        <w:ind w:left="36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Presioa vs bolumenaren alderantzizkoa (kPa vs 1/mL). Zuzen bat lortzen da, zeinaren maldak k balioa ematen digun.</w:t>
      </w:r>
    </w:p>
    <w:p w:rsidR="00000000" w:rsidDel="00000000" w:rsidP="00000000" w:rsidRDefault="00000000" w:rsidRPr="00000000" w14:paraId="00000082">
      <w:pPr>
        <w:spacing w:after="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ind w:left="720" w:firstLine="0"/>
        <w:jc w:val="both"/>
        <w:rPr/>
      </w:pPr>
      <w:r w:rsidDel="00000000" w:rsidR="00000000" w:rsidRPr="00000000">
        <w:rPr>
          <w:sz w:val="24"/>
          <w:szCs w:val="24"/>
          <w:rtl w:val="0"/>
        </w:rPr>
        <w:tab/>
        <w:tab/>
      </w:r>
      <w:r w:rsidDel="00000000" w:rsidR="00000000" w:rsidRPr="00000000">
        <w:rPr>
          <w:rtl w:val="0"/>
        </w:rPr>
        <w:tab/>
        <w:t xml:space="preserve">Presioa (kPa)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204415</wp:posOffset>
            </wp:positionV>
            <wp:extent cx="1511935" cy="1169670"/>
            <wp:effectExtent b="0" l="0" r="0" t="0"/>
            <wp:wrapSquare wrapText="bothSides" distB="0" distT="0" distL="114300" distR="114300"/>
            <wp:docPr id="1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17774" l="25067" r="23624" t="1160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69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spacing w:after="0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ind w:left="36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before="240" w:lineRule="auto"/>
        <w:jc w:val="center"/>
        <w:rPr/>
      </w:pPr>
      <w:r w:rsidDel="00000000" w:rsidR="00000000" w:rsidRPr="00000000">
        <w:rPr>
          <w:rtl w:val="0"/>
        </w:rPr>
        <w:t xml:space="preserve">1/Bolumena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jc w:val="center"/>
        <w:rPr/>
      </w:pPr>
      <w:r w:rsidDel="00000000" w:rsidR="00000000" w:rsidRPr="00000000">
        <w:rPr>
          <w:rtl w:val="0"/>
        </w:rPr>
        <w:t xml:space="preserve">4. grafika: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0"/>
        </w:rPr>
        <w:t xml:space="preserve">resioa vs bolumenaren alderantzizkoa.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Egin al zitekeen esperimentua balioak beste unitate batzuetan neurtuta? Hala bada, zeinetan?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Erantzuna:</w:t>
      </w:r>
    </w:p>
    <w:p w:rsidR="00000000" w:rsidDel="00000000" w:rsidP="00000000" w:rsidRDefault="00000000" w:rsidRPr="00000000" w14:paraId="0000008F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Presioa kilo Pascal (kPa) eran adieraz daiteke (esperimentu honetan egiten den bezala), baina Bares (bar), Atmosferas (atm), kg/cm2, cm c.a (milimetro ur), mmhg (milimetro merkurio zutabe) eta PSI (libera hazbete karratuko) kasuetan ere neur daiteke.</w:t>
      </w:r>
    </w:p>
    <w:p w:rsidR="00000000" w:rsidDel="00000000" w:rsidP="00000000" w:rsidRDefault="00000000" w:rsidRPr="00000000" w14:paraId="00000090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Bolumena ere metro kubikotan neur daiteke.</w:t>
      </w:r>
    </w:p>
    <w:p w:rsidR="00000000" w:rsidDel="00000000" w:rsidP="00000000" w:rsidRDefault="00000000" w:rsidRPr="00000000" w14:paraId="00000092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Palatino Linotype"/>
  <w:font w:name="Noto Sans Symbols"/>
  <w:font w:name="Cambria Math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tabs>
        <w:tab w:val="center" w:pos="4513"/>
        <w:tab w:val="right" w:pos="9026"/>
      </w:tabs>
      <w:spacing w:line="240" w:lineRule="auto"/>
      <w:rPr>
        <w:color w:val="000000"/>
      </w:rPr>
    </w:pPr>
    <w:r w:rsidDel="00000000" w:rsidR="00000000" w:rsidRPr="00000000">
      <w:rPr>
        <w:i w:val="1"/>
        <w:sz w:val="20"/>
        <w:szCs w:val="20"/>
        <w:rtl w:val="0"/>
      </w:rPr>
      <w:t xml:space="preserve">Jarduera hau Aida Garcíak egin du, jatorrian Buenos Aire Unibertsitateko (</w:t>
    </w:r>
    <w:hyperlink r:id="rId1">
      <w:r w:rsidDel="00000000" w:rsidR="00000000" w:rsidRPr="00000000">
        <w:rPr>
          <w:i w:val="1"/>
          <w:color w:val="0063ac"/>
          <w:sz w:val="20"/>
          <w:szCs w:val="20"/>
          <w:u w:val="single"/>
          <w:rtl w:val="0"/>
        </w:rPr>
        <w:t xml:space="preserve">UBA</w:t>
      </w:r>
    </w:hyperlink>
    <w:r w:rsidDel="00000000" w:rsidR="00000000" w:rsidRPr="00000000">
      <w:rPr>
        <w:i w:val="1"/>
        <w:sz w:val="20"/>
        <w:szCs w:val="20"/>
        <w:rtl w:val="0"/>
      </w:rPr>
      <w:t xml:space="preserve">) Idoyaga Katedrak diseinatutako jarduera batean oinarrituta</w:t>
    </w:r>
    <w:r w:rsidDel="00000000" w:rsidR="00000000" w:rsidRPr="00000000">
      <w:rPr>
        <w:i w:val="1"/>
        <w:sz w:val="20"/>
        <w:szCs w:val="20"/>
        <w:rtl w:val="0"/>
      </w:rPr>
      <w:t xml:space="preserve">. Aktibitate hau </w:t>
    </w:r>
    <w:hyperlink r:id="rId2">
      <w:r w:rsidDel="00000000" w:rsidR="00000000" w:rsidRPr="00000000">
        <w:rPr>
          <w:i w:val="1"/>
          <w:color w:val="1155cc"/>
          <w:sz w:val="20"/>
          <w:szCs w:val="20"/>
          <w:u w:val="single"/>
          <w:rtl w:val="0"/>
        </w:rPr>
        <w:t xml:space="preserve">Boylen legearen laborategiarekin</w:t>
      </w:r>
    </w:hyperlink>
    <w:r w:rsidDel="00000000" w:rsidR="00000000" w:rsidRPr="00000000">
      <w:rPr>
        <w:i w:val="1"/>
        <w:color w:val="0063ac"/>
        <w:sz w:val="20"/>
        <w:szCs w:val="20"/>
        <w:rtl w:val="0"/>
      </w:rPr>
      <w:t xml:space="preserve"> </w:t>
    </w:r>
    <w:r w:rsidDel="00000000" w:rsidR="00000000" w:rsidRPr="00000000">
      <w:rPr>
        <w:i w:val="1"/>
        <w:sz w:val="20"/>
        <w:szCs w:val="20"/>
        <w:rtl w:val="0"/>
      </w:rPr>
      <w:t xml:space="preserve">erabiltzeko prestatuta dago</w:t>
    </w:r>
    <w:r w:rsidDel="00000000" w:rsidR="00000000" w:rsidRPr="00000000">
      <w:rPr>
        <w:i w:val="1"/>
        <w:color w:val="0063ac"/>
        <w:sz w:val="20"/>
        <w:szCs w:val="20"/>
        <w:rtl w:val="0"/>
      </w:rPr>
      <w:t xml:space="preserve">.</w:t>
    </w:r>
    <w:r w:rsidDel="00000000" w:rsidR="00000000" w:rsidRPr="00000000">
      <w:rPr>
        <w:sz w:val="20"/>
        <w:szCs w:val="20"/>
        <w:rtl w:val="0"/>
      </w:rPr>
      <w:t xml:space="preserve"> Laborategi eta jarduera gehiago aurki ditzakezu hemen: </w:t>
    </w:r>
    <w:hyperlink r:id="rId3">
      <w:r w:rsidDel="00000000" w:rsidR="00000000" w:rsidRPr="00000000">
        <w:rPr>
          <w:i w:val="1"/>
          <w:color w:val="1155cc"/>
          <w:sz w:val="20"/>
          <w:szCs w:val="20"/>
          <w:u w:val="single"/>
          <w:rtl w:val="0"/>
        </w:rPr>
        <w:t xml:space="preserve">https://labsland.com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85725</wp:posOffset>
          </wp:positionV>
          <wp:extent cx="1339810" cy="345758"/>
          <wp:effectExtent b="0" l="0" r="0" t="0"/>
          <wp:wrapSquare wrapText="bothSides" distB="0" distT="0" distL="114300" distR="114300"/>
          <wp:docPr id="1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810" cy="3457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85725</wp:posOffset>
          </wp:positionV>
          <wp:extent cx="1339810" cy="345758"/>
          <wp:effectExtent b="0" l="0" r="0" t="0"/>
          <wp:wrapSquare wrapText="bothSides" distB="0" distT="0" distL="114300" distR="114300"/>
          <wp:docPr id="1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810" cy="34575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Palatino Linotype" w:cs="Palatino Linotype" w:eastAsia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3.9999999999995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hd w:fill="60b05a" w:val="clear"/>
      <w:spacing w:after="0" w:lineRule="auto"/>
      <w:ind w:left="360"/>
      <w:jc w:val="both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hd w:fill="60b05a" w:val="clear"/>
      <w:spacing w:after="0" w:lineRule="auto"/>
      <w:ind w:left="360"/>
      <w:jc w:val="both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2C8B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635238"/>
    <w:pPr>
      <w:keepNext w:val="1"/>
      <w:keepLines w:val="1"/>
      <w:shd w:color="auto" w:fill="60b05a" w:val="clear"/>
      <w:spacing w:after="0"/>
      <w:ind w:left="360"/>
      <w:jc w:val="both"/>
      <w:outlineLvl w:val="0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BC2C8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C2C8B"/>
    <w:rPr>
      <w:rFonts w:ascii="Calibri" w:cs="Calibri" w:eastAsia="Calibri" w:hAnsi="Calibri"/>
      <w:lang w:eastAsia="es-ES"/>
    </w:rPr>
  </w:style>
  <w:style w:type="paragraph" w:styleId="Piedepgina">
    <w:name w:val="footer"/>
    <w:basedOn w:val="Normal"/>
    <w:link w:val="PiedepginaCar"/>
    <w:uiPriority w:val="99"/>
    <w:unhideWhenUsed w:val="1"/>
    <w:rsid w:val="00BC2C8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C2C8B"/>
    <w:rPr>
      <w:rFonts w:ascii="Calibri" w:cs="Calibri" w:eastAsia="Calibri" w:hAnsi="Calibri"/>
      <w:lang w:eastAsia="es-ES"/>
    </w:rPr>
  </w:style>
  <w:style w:type="paragraph" w:styleId="Prrafodelista">
    <w:name w:val="List Paragraph"/>
    <w:basedOn w:val="Normal"/>
    <w:uiPriority w:val="34"/>
    <w:qFormat w:val="1"/>
    <w:rsid w:val="00BC2C8B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292A4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3C234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3C234C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3C234C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635238"/>
    <w:rPr>
      <w:rFonts w:ascii="Palatino Linotype" w:cs="Palatino Linotype" w:eastAsia="Palatino Linotype" w:hAnsi="Palatino Linotype"/>
      <w:b w:val="1"/>
      <w:color w:val="ffffff"/>
      <w:sz w:val="28"/>
      <w:szCs w:val="28"/>
      <w:shd w:color="auto" w:fill="60b05a" w:val="clear"/>
      <w:lang w:eastAsia="es-ES"/>
    </w:rPr>
  </w:style>
  <w:style w:type="paragraph" w:styleId="TtuloTDC">
    <w:name w:val="TOC Heading"/>
    <w:basedOn w:val="Ttulo1"/>
    <w:next w:val="Normal"/>
    <w:uiPriority w:val="39"/>
    <w:unhideWhenUsed w:val="1"/>
    <w:qFormat w:val="1"/>
    <w:rsid w:val="00193251"/>
    <w:pPr>
      <w:shd w:color="auto" w:fill="auto" w:val="clear"/>
      <w:spacing w:before="240" w:line="259" w:lineRule="auto"/>
      <w:ind w:left="0"/>
      <w:jc w:val="left"/>
      <w:outlineLvl w:val="9"/>
    </w:pPr>
    <w:rPr>
      <w:rFonts w:asciiTheme="majorHAnsi" w:cstheme="majorBidi" w:eastAsiaTheme="majorEastAsia" w:hAnsiTheme="majorHAnsi"/>
      <w:b w:val="0"/>
      <w:color w:val="2f5496" w:themeColor="accent1" w:themeShade="0000BF"/>
      <w:sz w:val="32"/>
      <w:szCs w:val="32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193251"/>
    <w:pPr>
      <w:spacing w:after="100"/>
    </w:pPr>
  </w:style>
  <w:style w:type="character" w:styleId="Textodelmarcadordeposicin">
    <w:name w:val="Placeholder Text"/>
    <w:basedOn w:val="Fuentedeprrafopredeter"/>
    <w:uiPriority w:val="99"/>
    <w:semiHidden w:val="1"/>
    <w:rsid w:val="00ED6E22"/>
    <w:rPr>
      <w:color w:val="80808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3A70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3A700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A7005"/>
    <w:rPr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3A7005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3A7005"/>
    <w:rPr>
      <w:b w:val="1"/>
      <w:bCs w:val="1"/>
      <w:sz w:val="20"/>
      <w:szCs w:val="20"/>
      <w:lang w:eastAsia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5.png"/><Relationship Id="rId14" Type="http://schemas.openxmlformats.org/officeDocument/2006/relationships/image" Target="media/image10.jp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uba.ar/" TargetMode="External"/><Relationship Id="rId2" Type="http://schemas.openxmlformats.org/officeDocument/2006/relationships/hyperlink" Target="https://labsland.com/eu/labs/boyle" TargetMode="External"/><Relationship Id="rId3" Type="http://schemas.openxmlformats.org/officeDocument/2006/relationships/hyperlink" Target="https://labsland.com/eu" TargetMode="External"/><Relationship Id="rId4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Eyh7GFDnuExwGToWB3QVBg8r7Q==">AMUW2mU/2NXZfSOUVNjfV+Q3I0qLCU5TXxPipsTD76yAOaAkXzytS9XYeBNh+a7PS3zO6oeYMSdzLxS8bxt1eusrcOZp2TYH7W+Kg38V4lsijKtD7eTHnx/SwqpVmGSnKUBotbd3uYKz9+lSNIisZf2JYdDGd1EuhDrXPTaV28jWFHBZ/ID4iuqXyw50XqKn18yeDZH9w8xPWx9VcFOw/aZmOx/bqHtn3g3w2DdAlxhVRWEpw4l483w=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2021-06-30T19:11:00Z</dcterms:created>
  <dc:creator>Aida García Pereira</dc:creator>
</cp:coreProperties>
</file>